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19C1" w14:textId="77777777" w:rsidR="00763322" w:rsidRPr="001247D8" w:rsidRDefault="00763322" w:rsidP="001247D8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1247D8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2074BFF4" w14:textId="424A8ED1" w:rsidR="008D7BE3" w:rsidRPr="001247D8" w:rsidRDefault="002C3424" w:rsidP="001247D8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1247D8">
        <w:rPr>
          <w:rFonts w:ascii="Arial" w:hAnsi="Arial" w:cs="Arial"/>
          <w:sz w:val="22"/>
          <w:szCs w:val="22"/>
        </w:rPr>
        <w:t>FONDO</w:t>
      </w:r>
      <w:r w:rsidR="008D7BE3" w:rsidRPr="001247D8">
        <w:rPr>
          <w:rFonts w:ascii="Arial" w:hAnsi="Arial" w:cs="Arial"/>
          <w:sz w:val="22"/>
          <w:szCs w:val="22"/>
        </w:rPr>
        <w:t xml:space="preserve"> </w:t>
      </w:r>
      <w:r w:rsidR="0074503F" w:rsidRPr="001247D8">
        <w:rPr>
          <w:rFonts w:ascii="Arial" w:hAnsi="Arial" w:cs="Arial"/>
          <w:sz w:val="22"/>
          <w:szCs w:val="22"/>
        </w:rPr>
        <w:t>REGISTRO NACIONAL</w:t>
      </w:r>
    </w:p>
    <w:p w14:paraId="0A37501D" w14:textId="77777777" w:rsidR="008D7BE3" w:rsidRPr="001247D8" w:rsidRDefault="008D7BE3" w:rsidP="001247D8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42963A4B" w14:textId="77777777" w:rsidR="001247D8" w:rsidRPr="001247D8" w:rsidRDefault="001247D8" w:rsidP="001247D8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19F2FF64" w14:textId="57F91B50" w:rsidR="008D7BE3" w:rsidRPr="001247D8" w:rsidRDefault="001247D8" w:rsidP="001247D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247D8">
        <w:rPr>
          <w:rFonts w:ascii="Arial" w:hAnsi="Arial" w:cs="Arial"/>
          <w:b/>
          <w:bCs/>
          <w:sz w:val="22"/>
          <w:szCs w:val="22"/>
          <w:lang w:val="es-CR"/>
        </w:rPr>
        <w:t>ÁREA DE IDENTIFICACIÓN</w:t>
      </w:r>
    </w:p>
    <w:p w14:paraId="5DAB6C7B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115A897" w14:textId="5F00E8ED" w:rsidR="008D7BE3" w:rsidRPr="001247D8" w:rsidRDefault="001247D8" w:rsidP="001247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1.1</w:t>
      </w:r>
      <w:r w:rsidR="00E53D32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AA1192" w:rsidRPr="001247D8">
        <w:rPr>
          <w:rFonts w:ascii="Arial" w:hAnsi="Arial" w:cs="Arial"/>
          <w:bCs/>
          <w:sz w:val="22"/>
          <w:szCs w:val="22"/>
          <w:lang w:val="es-CR"/>
        </w:rPr>
        <w:t>CR-AN-RN-000001-000417</w:t>
      </w:r>
      <w:r w:rsidR="00CF1B47"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184719E1" w14:textId="77777777" w:rsidR="001247D8" w:rsidRPr="001247D8" w:rsidRDefault="001247D8" w:rsidP="001247D8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40A384CD" w14:textId="40F4B90B" w:rsidR="008D7BE3" w:rsidRPr="001247D8" w:rsidRDefault="001247D8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1.2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="008D7BE3"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520CD4" w:rsidRPr="001247D8">
        <w:rPr>
          <w:rFonts w:ascii="Arial" w:hAnsi="Arial" w:cs="Arial"/>
          <w:bCs/>
          <w:sz w:val="22"/>
          <w:szCs w:val="22"/>
          <w:lang w:val="es-CR"/>
        </w:rPr>
        <w:t>Registro Nacional</w:t>
      </w:r>
    </w:p>
    <w:p w14:paraId="6A05A809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153ACB6" w14:textId="59EFCDD5" w:rsidR="008D7BE3" w:rsidRPr="001247D8" w:rsidRDefault="001247D8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1.3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E9381B" w:rsidRPr="001247D8">
        <w:rPr>
          <w:rFonts w:ascii="Arial" w:hAnsi="Arial" w:cs="Arial"/>
          <w:bCs/>
          <w:sz w:val="22"/>
          <w:szCs w:val="22"/>
          <w:lang w:val="es-CR"/>
        </w:rPr>
        <w:t>1862</w:t>
      </w:r>
      <w:r w:rsidR="000818C0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66A68" w:rsidRPr="001247D8">
        <w:rPr>
          <w:rFonts w:ascii="Arial" w:hAnsi="Arial" w:cs="Arial"/>
          <w:bCs/>
          <w:sz w:val="22"/>
          <w:szCs w:val="22"/>
          <w:lang w:val="es-CR"/>
        </w:rPr>
        <w:t>1998</w:t>
      </w:r>
    </w:p>
    <w:p w14:paraId="5A39BBE3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AE845E5" w14:textId="4AA0806E" w:rsidR="008D7BE3" w:rsidRPr="001247D8" w:rsidRDefault="001247D8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1.4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="008D7BE3"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3B119D" w:rsidRPr="001247D8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1C8F396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B3F7EC5" w14:textId="04670641" w:rsidR="008D7BE3" w:rsidRPr="001247D8" w:rsidRDefault="001247D8" w:rsidP="001247D8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1.5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VOLUMEN Y SOPORTE DE LA UNIDAD DE DESCRIPCIÓN: </w:t>
      </w:r>
      <w:r w:rsidR="00AD317F" w:rsidRPr="001247D8">
        <w:rPr>
          <w:rFonts w:ascii="Arial" w:hAnsi="Arial" w:cs="Arial"/>
          <w:sz w:val="22"/>
          <w:szCs w:val="22"/>
          <w:lang w:val="es-CR"/>
        </w:rPr>
        <w:t>28</w:t>
      </w:r>
      <w:r w:rsidR="00E53D32" w:rsidRPr="001247D8">
        <w:rPr>
          <w:rFonts w:ascii="Arial" w:hAnsi="Arial" w:cs="Arial"/>
          <w:sz w:val="22"/>
          <w:szCs w:val="22"/>
        </w:rPr>
        <w:t xml:space="preserve"> ca</w:t>
      </w:r>
      <w:r w:rsidR="00815407" w:rsidRPr="001247D8">
        <w:rPr>
          <w:rFonts w:ascii="Arial" w:hAnsi="Arial" w:cs="Arial"/>
          <w:sz w:val="22"/>
          <w:szCs w:val="22"/>
        </w:rPr>
        <w:t>jas, 38 libros de actas</w:t>
      </w:r>
      <w:r w:rsidR="00141145">
        <w:rPr>
          <w:rFonts w:ascii="Arial" w:hAnsi="Arial" w:cs="Arial"/>
          <w:sz w:val="22"/>
          <w:szCs w:val="22"/>
        </w:rPr>
        <w:t xml:space="preserve">  </w:t>
      </w:r>
      <w:r w:rsidR="00815407" w:rsidRPr="001247D8">
        <w:rPr>
          <w:rFonts w:ascii="Arial" w:hAnsi="Arial" w:cs="Arial"/>
          <w:sz w:val="22"/>
          <w:szCs w:val="22"/>
        </w:rPr>
        <w:t>= 417</w:t>
      </w:r>
      <w:r w:rsidR="00863E99" w:rsidRPr="001247D8">
        <w:rPr>
          <w:rFonts w:ascii="Arial" w:hAnsi="Arial" w:cs="Arial"/>
          <w:sz w:val="22"/>
          <w:szCs w:val="22"/>
        </w:rPr>
        <w:t xml:space="preserve"> un</w:t>
      </w:r>
      <w:r w:rsidR="00AA1192" w:rsidRPr="001247D8">
        <w:rPr>
          <w:rFonts w:ascii="Arial" w:hAnsi="Arial" w:cs="Arial"/>
          <w:sz w:val="22"/>
          <w:szCs w:val="22"/>
        </w:rPr>
        <w:t>idades documentales. Total: 5</w:t>
      </w:r>
      <w:r w:rsidR="00AD317F" w:rsidRPr="001247D8">
        <w:rPr>
          <w:rFonts w:ascii="Arial" w:hAnsi="Arial" w:cs="Arial"/>
          <w:sz w:val="22"/>
          <w:szCs w:val="22"/>
        </w:rPr>
        <w:t>.92</w:t>
      </w:r>
      <w:r w:rsidR="00CD5375" w:rsidRPr="001247D8">
        <w:rPr>
          <w:rFonts w:ascii="Arial" w:hAnsi="Arial" w:cs="Arial"/>
          <w:sz w:val="22"/>
          <w:szCs w:val="22"/>
        </w:rPr>
        <w:t xml:space="preserve"> m</w:t>
      </w:r>
      <w:r w:rsidR="008E7D7D" w:rsidRPr="001247D8">
        <w:rPr>
          <w:rFonts w:ascii="Arial" w:hAnsi="Arial" w:cs="Arial"/>
          <w:sz w:val="22"/>
          <w:szCs w:val="22"/>
        </w:rPr>
        <w:t>.</w:t>
      </w:r>
      <w:r w:rsidR="00E53D32" w:rsidRPr="001247D8">
        <w:rPr>
          <w:rFonts w:ascii="Arial" w:hAnsi="Arial" w:cs="Arial"/>
          <w:sz w:val="22"/>
          <w:szCs w:val="22"/>
        </w:rPr>
        <w:t xml:space="preserve"> </w:t>
      </w:r>
      <w:r w:rsidR="00CD5375" w:rsidRPr="001247D8">
        <w:rPr>
          <w:rFonts w:ascii="Arial" w:hAnsi="Arial" w:cs="Arial"/>
          <w:sz w:val="22"/>
          <w:szCs w:val="22"/>
        </w:rPr>
        <w:t>soporte papel. En</w:t>
      </w:r>
      <w:r w:rsidR="00066A68" w:rsidRPr="001247D8">
        <w:rPr>
          <w:rFonts w:ascii="Arial" w:hAnsi="Arial" w:cs="Arial"/>
          <w:sz w:val="22"/>
          <w:szCs w:val="22"/>
        </w:rPr>
        <w:t xml:space="preserve"> soporte digital</w:t>
      </w:r>
      <w:r w:rsidR="00CD5375" w:rsidRPr="001247D8">
        <w:rPr>
          <w:rFonts w:ascii="Arial" w:hAnsi="Arial" w:cs="Arial"/>
          <w:sz w:val="22"/>
          <w:szCs w:val="22"/>
        </w:rPr>
        <w:t>:</w:t>
      </w:r>
      <w:r w:rsidR="00AA1192" w:rsidRPr="001247D8">
        <w:rPr>
          <w:rFonts w:ascii="Arial" w:hAnsi="Arial" w:cs="Arial"/>
          <w:sz w:val="22"/>
          <w:szCs w:val="22"/>
        </w:rPr>
        <w:t xml:space="preserve"> 38</w:t>
      </w:r>
      <w:r w:rsidR="00E1695A" w:rsidRPr="001247D8">
        <w:rPr>
          <w:rFonts w:ascii="Arial" w:hAnsi="Arial" w:cs="Arial"/>
          <w:sz w:val="22"/>
          <w:szCs w:val="22"/>
        </w:rPr>
        <w:t xml:space="preserve"> carpetas </w:t>
      </w:r>
      <w:r w:rsidR="00AA1192" w:rsidRPr="001247D8">
        <w:rPr>
          <w:rFonts w:ascii="Arial" w:hAnsi="Arial" w:cs="Arial"/>
          <w:sz w:val="22"/>
          <w:szCs w:val="22"/>
        </w:rPr>
        <w:t>(libros de actas</w:t>
      </w:r>
      <w:r w:rsidR="00E1695A" w:rsidRPr="001247D8">
        <w:rPr>
          <w:rFonts w:ascii="Arial" w:hAnsi="Arial" w:cs="Arial"/>
          <w:sz w:val="22"/>
          <w:szCs w:val="22"/>
        </w:rPr>
        <w:t>,</w:t>
      </w:r>
      <w:r w:rsidR="00141145">
        <w:rPr>
          <w:rFonts w:ascii="Arial" w:hAnsi="Arial" w:cs="Arial"/>
          <w:sz w:val="22"/>
          <w:szCs w:val="22"/>
        </w:rPr>
        <w:t xml:space="preserve">  </w:t>
      </w:r>
      <w:r w:rsidR="00066A68" w:rsidRPr="001247D8">
        <w:rPr>
          <w:rFonts w:ascii="Arial" w:hAnsi="Arial" w:cs="Arial"/>
          <w:color w:val="000000"/>
          <w:sz w:val="22"/>
          <w:szCs w:val="22"/>
        </w:rPr>
        <w:t>Signaturas: 0003</w:t>
      </w:r>
      <w:r w:rsidR="00CD5375" w:rsidRPr="001247D8">
        <w:rPr>
          <w:rFonts w:ascii="Arial" w:hAnsi="Arial" w:cs="Arial"/>
          <w:color w:val="000000"/>
          <w:sz w:val="22"/>
          <w:szCs w:val="22"/>
        </w:rPr>
        <w:t>80-000417,</w:t>
      </w:r>
      <w:r w:rsidR="00AA1192" w:rsidRPr="001247D8">
        <w:rPr>
          <w:rFonts w:ascii="Arial" w:hAnsi="Arial" w:cs="Arial"/>
          <w:color w:val="000000"/>
          <w:sz w:val="22"/>
          <w:szCs w:val="22"/>
        </w:rPr>
        <w:t xml:space="preserve"> 13244.7</w:t>
      </w:r>
      <w:r w:rsidR="00CD5375" w:rsidRPr="001247D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192" w:rsidRPr="001247D8">
        <w:rPr>
          <w:rFonts w:ascii="Arial" w:hAnsi="Arial" w:cs="Arial"/>
          <w:color w:val="000000"/>
          <w:sz w:val="22"/>
          <w:szCs w:val="22"/>
        </w:rPr>
        <w:t>MB</w:t>
      </w:r>
      <w:r w:rsidR="006E7CE3">
        <w:rPr>
          <w:rFonts w:ascii="Arial" w:hAnsi="Arial" w:cs="Arial"/>
          <w:color w:val="000000"/>
          <w:sz w:val="22"/>
          <w:szCs w:val="22"/>
        </w:rPr>
        <w:t>)</w:t>
      </w:r>
      <w:r w:rsidR="00AA1192" w:rsidRPr="001247D8">
        <w:rPr>
          <w:rFonts w:ascii="Arial" w:hAnsi="Arial" w:cs="Arial"/>
          <w:color w:val="000000"/>
          <w:sz w:val="22"/>
          <w:szCs w:val="22"/>
        </w:rPr>
        <w:t xml:space="preserve">. También </w:t>
      </w:r>
      <w:r w:rsidR="00E53D32" w:rsidRPr="001247D8">
        <w:rPr>
          <w:rFonts w:ascii="Arial" w:hAnsi="Arial" w:cs="Arial"/>
          <w:bCs/>
          <w:sz w:val="22"/>
          <w:szCs w:val="22"/>
          <w:lang w:val="es-CR"/>
        </w:rPr>
        <w:t>existen</w:t>
      </w:r>
      <w:r w:rsidR="004418BC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E53D32" w:rsidRPr="001247D8">
        <w:rPr>
          <w:rFonts w:ascii="Arial" w:hAnsi="Arial" w:cs="Arial"/>
          <w:bCs/>
          <w:sz w:val="22"/>
          <w:szCs w:val="22"/>
          <w:lang w:val="es-CR"/>
        </w:rPr>
        <w:t>580 microfichas correspondientes a asociaciones deportivas</w:t>
      </w:r>
      <w:r w:rsidR="00E53D32" w:rsidRPr="001247D8">
        <w:rPr>
          <w:rFonts w:ascii="Arial" w:hAnsi="Arial" w:cs="Arial"/>
          <w:sz w:val="22"/>
          <w:szCs w:val="22"/>
        </w:rPr>
        <w:t xml:space="preserve">. </w:t>
      </w:r>
    </w:p>
    <w:p w14:paraId="1DC2FFEA" w14:textId="77777777" w:rsidR="00E53D32" w:rsidRPr="001247D8" w:rsidRDefault="00E53D32" w:rsidP="001247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C9326D" w14:textId="3E960D82" w:rsidR="008D7BE3" w:rsidRPr="001247D8" w:rsidRDefault="001247D8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E27B00A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2D1F210" w14:textId="635B3F3E" w:rsidR="008D7BE3" w:rsidRPr="001247D8" w:rsidRDefault="001247D8" w:rsidP="00124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2.1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NOMBRE DEL O DE LOS PRODUCTOR (ES) / COLECCIONISTA (S):</w:t>
      </w:r>
      <w:r w:rsidR="008D7BE3"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 xml:space="preserve">Registro General de Hipotecas, </w:t>
      </w:r>
      <w:r w:rsidR="00E1695A" w:rsidRPr="001247D8">
        <w:rPr>
          <w:rFonts w:ascii="Arial" w:hAnsi="Arial" w:cs="Arial"/>
          <w:bCs/>
          <w:sz w:val="22"/>
          <w:szCs w:val="22"/>
          <w:lang w:val="es-CR"/>
        </w:rPr>
        <w:t>Registro Púb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>lico, Registro de la Propiedad y</w:t>
      </w:r>
      <w:r w:rsidR="00E1695A"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F43046" w:rsidRPr="001247D8">
        <w:rPr>
          <w:rFonts w:ascii="Arial" w:hAnsi="Arial" w:cs="Arial"/>
          <w:bCs/>
          <w:sz w:val="22"/>
          <w:szCs w:val="22"/>
          <w:lang w:val="es-CR"/>
        </w:rPr>
        <w:t>Registro Nacional</w:t>
      </w:r>
      <w:r w:rsidR="00E1695A" w:rsidRPr="001247D8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498C97B6" w14:textId="77777777" w:rsidR="009935B3" w:rsidRDefault="009935B3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5AEE8CCE" w14:textId="4309EAA7" w:rsidR="00F13571" w:rsidRPr="001247D8" w:rsidRDefault="001247D8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2.2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4153C8">
        <w:rPr>
          <w:rFonts w:ascii="Arial" w:hAnsi="Arial" w:cs="Arial"/>
          <w:sz w:val="22"/>
          <w:szCs w:val="22"/>
          <w:lang w:val="es-CR"/>
        </w:rPr>
        <w:t>En C</w:t>
      </w:r>
      <w:r w:rsidR="00B936DA" w:rsidRPr="001247D8">
        <w:rPr>
          <w:rFonts w:ascii="Arial" w:hAnsi="Arial" w:cs="Arial"/>
          <w:sz w:val="22"/>
          <w:szCs w:val="22"/>
          <w:lang w:val="es-CR"/>
        </w:rPr>
        <w:t>osta Rica, entre las</w:t>
      </w:r>
      <w:r w:rsidR="00141145">
        <w:rPr>
          <w:rFonts w:ascii="Arial" w:hAnsi="Arial" w:cs="Arial"/>
          <w:sz w:val="22"/>
          <w:szCs w:val="22"/>
          <w:lang w:val="es-CR"/>
        </w:rPr>
        <w:t xml:space="preserve">  </w:t>
      </w:r>
      <w:r w:rsidR="00B936DA" w:rsidRPr="001247D8">
        <w:rPr>
          <w:rFonts w:ascii="Arial" w:hAnsi="Arial" w:cs="Arial"/>
          <w:sz w:val="22"/>
          <w:szCs w:val="22"/>
          <w:lang w:val="es-CR"/>
        </w:rPr>
        <w:t xml:space="preserve">primeras expresiones registrales se encuentra la elaboración de un registro de hipotecas </w:t>
      </w:r>
      <w:r w:rsidR="005B593F" w:rsidRPr="001247D8">
        <w:rPr>
          <w:rFonts w:ascii="Arial" w:hAnsi="Arial" w:cs="Arial"/>
          <w:sz w:val="22"/>
          <w:szCs w:val="22"/>
          <w:lang w:val="es-CR"/>
        </w:rPr>
        <w:t xml:space="preserve">hacia las últimas décadas del siglo XVIII. </w:t>
      </w:r>
      <w:r w:rsidR="00F13571" w:rsidRPr="001247D8">
        <w:rPr>
          <w:rFonts w:ascii="Arial" w:hAnsi="Arial" w:cs="Arial"/>
          <w:sz w:val="22"/>
          <w:szCs w:val="22"/>
          <w:lang w:val="es-CR"/>
        </w:rPr>
        <w:t>En 184</w:t>
      </w:r>
      <w:r w:rsidR="007F4BF5" w:rsidRPr="001247D8">
        <w:rPr>
          <w:rFonts w:ascii="Arial" w:hAnsi="Arial" w:cs="Arial"/>
          <w:sz w:val="22"/>
          <w:szCs w:val="22"/>
          <w:lang w:val="es-CR"/>
        </w:rPr>
        <w:t>1 el Código General de Costa Rica</w:t>
      </w:r>
      <w:r w:rsidR="005B593F" w:rsidRPr="001247D8">
        <w:rPr>
          <w:rFonts w:ascii="Arial" w:hAnsi="Arial" w:cs="Arial"/>
          <w:sz w:val="22"/>
          <w:szCs w:val="22"/>
          <w:lang w:val="es-CR"/>
        </w:rPr>
        <w:t>,</w:t>
      </w:r>
      <w:r w:rsidR="007F4BF5" w:rsidRPr="001247D8">
        <w:rPr>
          <w:rFonts w:ascii="Arial" w:hAnsi="Arial" w:cs="Arial"/>
          <w:sz w:val="22"/>
          <w:szCs w:val="22"/>
          <w:lang w:val="es-CR"/>
        </w:rPr>
        <w:t xml:space="preserve"> emitido durante el gobierno del Jefe de </w:t>
      </w:r>
      <w:r w:rsidR="005B593F" w:rsidRPr="001247D8">
        <w:rPr>
          <w:rFonts w:ascii="Arial" w:hAnsi="Arial" w:cs="Arial"/>
          <w:sz w:val="22"/>
          <w:szCs w:val="22"/>
          <w:lang w:val="es-CR"/>
        </w:rPr>
        <w:t>Estado Braulio</w:t>
      </w:r>
      <w:r w:rsidR="007F4BF5" w:rsidRPr="001247D8">
        <w:rPr>
          <w:rFonts w:ascii="Arial" w:hAnsi="Arial" w:cs="Arial"/>
          <w:sz w:val="22"/>
          <w:szCs w:val="22"/>
          <w:lang w:val="es-CR"/>
        </w:rPr>
        <w:t xml:space="preserve"> Carrillo Colina</w:t>
      </w:r>
      <w:r w:rsidR="005B593F" w:rsidRPr="001247D8">
        <w:rPr>
          <w:rFonts w:ascii="Arial" w:hAnsi="Arial" w:cs="Arial"/>
          <w:sz w:val="22"/>
          <w:szCs w:val="22"/>
          <w:lang w:val="es-CR"/>
        </w:rPr>
        <w:t>,</w:t>
      </w:r>
      <w:r w:rsidR="007F4BF5" w:rsidRPr="001247D8">
        <w:rPr>
          <w:rFonts w:ascii="Arial" w:hAnsi="Arial" w:cs="Arial"/>
          <w:sz w:val="22"/>
          <w:szCs w:val="22"/>
          <w:lang w:val="es-CR"/>
        </w:rPr>
        <w:t xml:space="preserve"> fue el </w:t>
      </w:r>
      <w:r w:rsidR="005B593F" w:rsidRPr="001247D8">
        <w:rPr>
          <w:rFonts w:ascii="Arial" w:hAnsi="Arial" w:cs="Arial"/>
          <w:sz w:val="22"/>
          <w:szCs w:val="22"/>
          <w:lang w:val="es-CR"/>
        </w:rPr>
        <w:t>primero que hizo referencia a un derecho h</w:t>
      </w:r>
      <w:r w:rsidR="007F4BF5" w:rsidRPr="001247D8">
        <w:rPr>
          <w:rFonts w:ascii="Arial" w:hAnsi="Arial" w:cs="Arial"/>
          <w:sz w:val="22"/>
          <w:szCs w:val="22"/>
          <w:lang w:val="es-CR"/>
        </w:rPr>
        <w:t>ipotecario y a la creación de un regis</w:t>
      </w:r>
      <w:r w:rsidR="005B593F" w:rsidRPr="001247D8">
        <w:rPr>
          <w:rFonts w:ascii="Arial" w:hAnsi="Arial" w:cs="Arial"/>
          <w:sz w:val="22"/>
          <w:szCs w:val="22"/>
          <w:lang w:val="es-CR"/>
        </w:rPr>
        <w:t>tro. Para el año 1850, se regla</w:t>
      </w:r>
      <w:r w:rsidR="007F4BF5" w:rsidRPr="001247D8">
        <w:rPr>
          <w:rFonts w:ascii="Arial" w:hAnsi="Arial" w:cs="Arial"/>
          <w:sz w:val="22"/>
          <w:szCs w:val="22"/>
          <w:lang w:val="es-CR"/>
        </w:rPr>
        <w:t xml:space="preserve">mentó el oficio de Hipotecas, mediante decreto </w:t>
      </w:r>
      <w:r w:rsidR="005B593F" w:rsidRPr="001247D8">
        <w:rPr>
          <w:rFonts w:ascii="Arial" w:hAnsi="Arial" w:cs="Arial"/>
          <w:sz w:val="22"/>
          <w:szCs w:val="22"/>
          <w:lang w:val="es-CR"/>
        </w:rPr>
        <w:t xml:space="preserve">número </w:t>
      </w:r>
      <w:r w:rsidR="007F4BF5" w:rsidRPr="001247D8">
        <w:rPr>
          <w:rFonts w:ascii="Arial" w:hAnsi="Arial" w:cs="Arial"/>
          <w:sz w:val="22"/>
          <w:szCs w:val="22"/>
          <w:lang w:val="es-CR"/>
        </w:rPr>
        <w:t xml:space="preserve">94 </w:t>
      </w:r>
      <w:r w:rsidR="005B593F" w:rsidRPr="001247D8">
        <w:rPr>
          <w:rFonts w:ascii="Arial" w:hAnsi="Arial" w:cs="Arial"/>
          <w:sz w:val="22"/>
          <w:szCs w:val="22"/>
          <w:lang w:val="es-CR"/>
        </w:rPr>
        <w:t xml:space="preserve">en la administración del </w:t>
      </w:r>
      <w:r w:rsidR="004153C8">
        <w:rPr>
          <w:rFonts w:ascii="Arial" w:hAnsi="Arial" w:cs="Arial"/>
          <w:sz w:val="22"/>
          <w:szCs w:val="22"/>
          <w:lang w:val="es-CR"/>
        </w:rPr>
        <w:t>P</w:t>
      </w:r>
      <w:r w:rsidR="007F4BF5" w:rsidRPr="001247D8">
        <w:rPr>
          <w:rFonts w:ascii="Arial" w:hAnsi="Arial" w:cs="Arial"/>
          <w:sz w:val="22"/>
          <w:szCs w:val="22"/>
          <w:lang w:val="es-CR"/>
        </w:rPr>
        <w:t xml:space="preserve">residente </w:t>
      </w:r>
      <w:r w:rsidR="004153C8">
        <w:rPr>
          <w:rFonts w:ascii="Arial" w:hAnsi="Arial" w:cs="Arial"/>
          <w:sz w:val="22"/>
          <w:szCs w:val="22"/>
          <w:lang w:val="es-CR"/>
        </w:rPr>
        <w:t>de la R</w:t>
      </w:r>
      <w:r w:rsidR="00CD5375" w:rsidRPr="001247D8">
        <w:rPr>
          <w:rFonts w:ascii="Arial" w:hAnsi="Arial" w:cs="Arial"/>
          <w:sz w:val="22"/>
          <w:szCs w:val="22"/>
          <w:lang w:val="es-CR"/>
        </w:rPr>
        <w:t xml:space="preserve">epública </w:t>
      </w:r>
      <w:r w:rsidR="007F4BF5" w:rsidRPr="001247D8">
        <w:rPr>
          <w:rFonts w:ascii="Arial" w:hAnsi="Arial" w:cs="Arial"/>
          <w:sz w:val="22"/>
          <w:szCs w:val="22"/>
          <w:lang w:val="es-CR"/>
        </w:rPr>
        <w:t>Juan Rafael Mora Porras.</w:t>
      </w:r>
    </w:p>
    <w:p w14:paraId="491FD4AE" w14:textId="77777777" w:rsidR="00656456" w:rsidRPr="001247D8" w:rsidRDefault="00656456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D4FEB05" w14:textId="476A3D17" w:rsidR="007F4BF5" w:rsidRPr="001247D8" w:rsidRDefault="007F4BF5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247D8">
        <w:rPr>
          <w:rFonts w:ascii="Arial" w:hAnsi="Arial" w:cs="Arial"/>
          <w:sz w:val="22"/>
          <w:szCs w:val="22"/>
          <w:lang w:val="es-CR"/>
        </w:rPr>
        <w:t>En 1865, se crea en Costa Rica el Registro Público, que inició sus labores el 2 de setiembre de 1867, fecha en que se recibió el primer testimonio de escritura pública y su inscripción</w:t>
      </w:r>
      <w:r w:rsidR="00141145">
        <w:rPr>
          <w:rFonts w:ascii="Arial" w:hAnsi="Arial" w:cs="Arial"/>
          <w:sz w:val="22"/>
          <w:szCs w:val="22"/>
          <w:lang w:val="es-CR"/>
        </w:rPr>
        <w:t xml:space="preserve">  </w:t>
      </w:r>
      <w:r w:rsidRPr="001247D8">
        <w:rPr>
          <w:rFonts w:ascii="Arial" w:hAnsi="Arial" w:cs="Arial"/>
          <w:sz w:val="22"/>
          <w:szCs w:val="22"/>
          <w:lang w:val="es-CR"/>
        </w:rPr>
        <w:t>el 4 de setiembre.</w:t>
      </w:r>
      <w:r w:rsidR="005B593F" w:rsidRPr="001247D8">
        <w:rPr>
          <w:rFonts w:ascii="Arial" w:hAnsi="Arial" w:cs="Arial"/>
          <w:sz w:val="22"/>
          <w:szCs w:val="22"/>
          <w:lang w:val="es-CR"/>
        </w:rPr>
        <w:t xml:space="preserve"> </w:t>
      </w:r>
      <w:r w:rsidRPr="001247D8">
        <w:rPr>
          <w:rFonts w:ascii="Arial" w:hAnsi="Arial" w:cs="Arial"/>
          <w:sz w:val="22"/>
          <w:szCs w:val="22"/>
          <w:lang w:val="es-CR"/>
        </w:rPr>
        <w:t>Once años después, 1878, se decretaron las funciones y responsabilidades registrales.</w:t>
      </w:r>
    </w:p>
    <w:p w14:paraId="1DF7D897" w14:textId="77777777" w:rsidR="007F4BF5" w:rsidRPr="001247D8" w:rsidRDefault="007F4BF5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83CCE0E" w14:textId="4A1730CD" w:rsidR="007F4BF5" w:rsidRPr="001247D8" w:rsidRDefault="005B593F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247D8">
        <w:rPr>
          <w:rFonts w:ascii="Arial" w:hAnsi="Arial" w:cs="Arial"/>
          <w:sz w:val="22"/>
          <w:szCs w:val="22"/>
          <w:lang w:val="es-CR"/>
        </w:rPr>
        <w:t>Mediante Ley Número 70 (Ley de Formación del Cat</w:t>
      </w:r>
      <w:r w:rsidR="00AA6434" w:rsidRPr="001247D8">
        <w:rPr>
          <w:rFonts w:ascii="Arial" w:hAnsi="Arial" w:cs="Arial"/>
          <w:sz w:val="22"/>
          <w:szCs w:val="22"/>
          <w:lang w:val="es-CR"/>
        </w:rPr>
        <w:t>ast</w:t>
      </w:r>
      <w:r w:rsidRPr="001247D8">
        <w:rPr>
          <w:rFonts w:ascii="Arial" w:hAnsi="Arial" w:cs="Arial"/>
          <w:sz w:val="22"/>
          <w:szCs w:val="22"/>
          <w:lang w:val="es-CR"/>
        </w:rPr>
        <w:t>r</w:t>
      </w:r>
      <w:r w:rsidR="00AA6434" w:rsidRPr="001247D8">
        <w:rPr>
          <w:rFonts w:ascii="Arial" w:hAnsi="Arial" w:cs="Arial"/>
          <w:sz w:val="22"/>
          <w:szCs w:val="22"/>
          <w:lang w:val="es-CR"/>
        </w:rPr>
        <w:t>o) de 1916, se creó la Oficina de Catastro General, anexa al Registro de la Propiedad</w:t>
      </w:r>
      <w:r w:rsidRPr="001247D8">
        <w:rPr>
          <w:rFonts w:ascii="Arial" w:hAnsi="Arial" w:cs="Arial"/>
          <w:sz w:val="22"/>
          <w:szCs w:val="22"/>
          <w:lang w:val="es-CR"/>
        </w:rPr>
        <w:t xml:space="preserve">; estableciéndose diez años después </w:t>
      </w:r>
      <w:r w:rsidR="00AA6434" w:rsidRPr="001247D8">
        <w:rPr>
          <w:rFonts w:ascii="Arial" w:hAnsi="Arial" w:cs="Arial"/>
          <w:sz w:val="22"/>
          <w:szCs w:val="22"/>
          <w:lang w:val="es-CR"/>
        </w:rPr>
        <w:t>la Oficina de Catastro General, reglamentada en agosto del mismo año.</w:t>
      </w:r>
    </w:p>
    <w:p w14:paraId="642CE05C" w14:textId="77777777" w:rsidR="00AA6434" w:rsidRPr="001247D8" w:rsidRDefault="00AA6434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8A81E16" w14:textId="573C90A3" w:rsidR="00AA6434" w:rsidRPr="001247D8" w:rsidRDefault="005B593F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247D8">
        <w:rPr>
          <w:rFonts w:ascii="Arial" w:hAnsi="Arial" w:cs="Arial"/>
          <w:sz w:val="22"/>
          <w:szCs w:val="22"/>
          <w:lang w:val="es-CR"/>
        </w:rPr>
        <w:t>D</w:t>
      </w:r>
      <w:r w:rsidR="00862EF4">
        <w:rPr>
          <w:rFonts w:ascii="Arial" w:hAnsi="Arial" w:cs="Arial"/>
          <w:sz w:val="22"/>
          <w:szCs w:val="22"/>
          <w:lang w:val="es-CR"/>
        </w:rPr>
        <w:t>urante la Administración del P</w:t>
      </w:r>
      <w:r w:rsidR="00AA6434" w:rsidRPr="001247D8">
        <w:rPr>
          <w:rFonts w:ascii="Arial" w:hAnsi="Arial" w:cs="Arial"/>
          <w:sz w:val="22"/>
          <w:szCs w:val="22"/>
          <w:lang w:val="es-CR"/>
        </w:rPr>
        <w:t>re</w:t>
      </w:r>
      <w:r w:rsidRPr="001247D8">
        <w:rPr>
          <w:rFonts w:ascii="Arial" w:hAnsi="Arial" w:cs="Arial"/>
          <w:sz w:val="22"/>
          <w:szCs w:val="22"/>
          <w:lang w:val="es-CR"/>
        </w:rPr>
        <w:t>sidente de la República José Joa</w:t>
      </w:r>
      <w:r w:rsidR="00AA6434" w:rsidRPr="001247D8">
        <w:rPr>
          <w:rFonts w:ascii="Arial" w:hAnsi="Arial" w:cs="Arial"/>
          <w:sz w:val="22"/>
          <w:szCs w:val="22"/>
          <w:lang w:val="es-CR"/>
        </w:rPr>
        <w:t>quín Trejos Fernández</w:t>
      </w:r>
      <w:r w:rsidRPr="001247D8">
        <w:rPr>
          <w:rFonts w:ascii="Arial" w:hAnsi="Arial" w:cs="Arial"/>
          <w:sz w:val="22"/>
          <w:szCs w:val="22"/>
          <w:lang w:val="es-CR"/>
        </w:rPr>
        <w:t>, mediante Ley de B</w:t>
      </w:r>
      <w:r w:rsidR="00AA6434" w:rsidRPr="001247D8">
        <w:rPr>
          <w:rFonts w:ascii="Arial" w:hAnsi="Arial" w:cs="Arial"/>
          <w:sz w:val="22"/>
          <w:szCs w:val="22"/>
          <w:lang w:val="es-CR"/>
        </w:rPr>
        <w:t>ases del Registro Nacional Número 4384 del 25 de agosto de 1969, publicada en La Gaceta (</w:t>
      </w:r>
      <w:r w:rsidRPr="001247D8">
        <w:rPr>
          <w:rFonts w:ascii="Arial" w:hAnsi="Arial" w:cs="Arial"/>
          <w:sz w:val="22"/>
          <w:szCs w:val="22"/>
          <w:lang w:val="es-CR"/>
        </w:rPr>
        <w:t>número 194) del 28 de agosto,</w:t>
      </w:r>
      <w:r w:rsidR="00AA6434" w:rsidRPr="001247D8">
        <w:rPr>
          <w:rFonts w:ascii="Arial" w:hAnsi="Arial" w:cs="Arial"/>
          <w:sz w:val="22"/>
          <w:szCs w:val="22"/>
          <w:lang w:val="es-CR"/>
        </w:rPr>
        <w:t xml:space="preserve"> se crea el Registro Nacional como una dependencia del Min</w:t>
      </w:r>
      <w:r w:rsidR="008D3DC1" w:rsidRPr="001247D8">
        <w:rPr>
          <w:rFonts w:ascii="Arial" w:hAnsi="Arial" w:cs="Arial"/>
          <w:sz w:val="22"/>
          <w:szCs w:val="22"/>
          <w:lang w:val="es-CR"/>
        </w:rPr>
        <w:t>i</w:t>
      </w:r>
      <w:r w:rsidR="00AA6434" w:rsidRPr="001247D8">
        <w:rPr>
          <w:rFonts w:ascii="Arial" w:hAnsi="Arial" w:cs="Arial"/>
          <w:sz w:val="22"/>
          <w:szCs w:val="22"/>
          <w:lang w:val="es-CR"/>
        </w:rPr>
        <w:t>sterio de Gobernación.</w:t>
      </w:r>
      <w:r w:rsidRPr="001247D8">
        <w:rPr>
          <w:rFonts w:ascii="Arial" w:hAnsi="Arial" w:cs="Arial"/>
          <w:sz w:val="22"/>
          <w:szCs w:val="22"/>
          <w:lang w:val="es-CR"/>
        </w:rPr>
        <w:t xml:space="preserve"> Esto con la fi</w:t>
      </w:r>
      <w:r w:rsidR="008D3DC1" w:rsidRPr="001247D8">
        <w:rPr>
          <w:rFonts w:ascii="Arial" w:hAnsi="Arial" w:cs="Arial"/>
          <w:sz w:val="22"/>
          <w:szCs w:val="22"/>
          <w:lang w:val="es-CR"/>
        </w:rPr>
        <w:t>n</w:t>
      </w:r>
      <w:r w:rsidRPr="001247D8">
        <w:rPr>
          <w:rFonts w:ascii="Arial" w:hAnsi="Arial" w:cs="Arial"/>
          <w:sz w:val="22"/>
          <w:szCs w:val="22"/>
          <w:lang w:val="es-CR"/>
        </w:rPr>
        <w:t>alidad de unificar en una única</w:t>
      </w:r>
      <w:r w:rsidR="008D3DC1" w:rsidRPr="001247D8">
        <w:rPr>
          <w:rFonts w:ascii="Arial" w:hAnsi="Arial" w:cs="Arial"/>
          <w:sz w:val="22"/>
          <w:szCs w:val="22"/>
          <w:lang w:val="es-CR"/>
        </w:rPr>
        <w:t xml:space="preserve"> dirección los registros existentes.</w:t>
      </w:r>
    </w:p>
    <w:p w14:paraId="5FB9C793" w14:textId="77777777" w:rsidR="007F4BF5" w:rsidRPr="001247D8" w:rsidRDefault="007F4BF5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82920F1" w14:textId="49858F90" w:rsidR="00AA4CC1" w:rsidRDefault="008D3DC1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247D8">
        <w:rPr>
          <w:rFonts w:ascii="Arial" w:hAnsi="Arial" w:cs="Arial"/>
          <w:sz w:val="22"/>
          <w:szCs w:val="22"/>
          <w:lang w:val="es-CR"/>
        </w:rPr>
        <w:t>La an</w:t>
      </w:r>
      <w:r w:rsidR="005B593F" w:rsidRPr="001247D8">
        <w:rPr>
          <w:rFonts w:ascii="Arial" w:hAnsi="Arial" w:cs="Arial"/>
          <w:sz w:val="22"/>
          <w:szCs w:val="22"/>
          <w:lang w:val="es-CR"/>
        </w:rPr>
        <w:t xml:space="preserve">terior Ley fue derogada </w:t>
      </w:r>
      <w:r w:rsidR="00CD5375" w:rsidRPr="001247D8">
        <w:rPr>
          <w:rFonts w:ascii="Arial" w:hAnsi="Arial" w:cs="Arial"/>
          <w:sz w:val="22"/>
          <w:szCs w:val="22"/>
          <w:lang w:val="es-CR"/>
        </w:rPr>
        <w:t xml:space="preserve">el 25 de mayo de 1975 </w:t>
      </w:r>
      <w:r w:rsidR="005B593F" w:rsidRPr="001247D8">
        <w:rPr>
          <w:rFonts w:ascii="Arial" w:hAnsi="Arial" w:cs="Arial"/>
          <w:sz w:val="22"/>
          <w:szCs w:val="22"/>
          <w:lang w:val="es-CR"/>
        </w:rPr>
        <w:t>con</w:t>
      </w:r>
      <w:r w:rsidR="00141145">
        <w:rPr>
          <w:rFonts w:ascii="Arial" w:hAnsi="Arial" w:cs="Arial"/>
          <w:sz w:val="22"/>
          <w:szCs w:val="22"/>
          <w:lang w:val="es-CR"/>
        </w:rPr>
        <w:t xml:space="preserve"> </w:t>
      </w:r>
      <w:r w:rsidRPr="001247D8">
        <w:rPr>
          <w:rFonts w:ascii="Arial" w:hAnsi="Arial" w:cs="Arial"/>
          <w:sz w:val="22"/>
          <w:szCs w:val="22"/>
          <w:lang w:val="es-CR"/>
        </w:rPr>
        <w:t>la promulga</w:t>
      </w:r>
      <w:r w:rsidR="005B593F" w:rsidRPr="001247D8">
        <w:rPr>
          <w:rFonts w:ascii="Arial" w:hAnsi="Arial" w:cs="Arial"/>
          <w:sz w:val="22"/>
          <w:szCs w:val="22"/>
          <w:lang w:val="es-CR"/>
        </w:rPr>
        <w:t>ción de la Ley de Creación del Re</w:t>
      </w:r>
      <w:r w:rsidRPr="001247D8">
        <w:rPr>
          <w:rFonts w:ascii="Arial" w:hAnsi="Arial" w:cs="Arial"/>
          <w:sz w:val="22"/>
          <w:szCs w:val="22"/>
          <w:lang w:val="es-CR"/>
        </w:rPr>
        <w:t>gistro Nacional</w:t>
      </w:r>
      <w:r w:rsidR="005B593F" w:rsidRPr="001247D8">
        <w:rPr>
          <w:rFonts w:ascii="Arial" w:hAnsi="Arial" w:cs="Arial"/>
          <w:sz w:val="22"/>
          <w:szCs w:val="22"/>
          <w:lang w:val="es-CR"/>
        </w:rPr>
        <w:t>,</w:t>
      </w:r>
      <w:r w:rsidRPr="001247D8">
        <w:rPr>
          <w:rFonts w:ascii="Arial" w:hAnsi="Arial" w:cs="Arial"/>
          <w:sz w:val="22"/>
          <w:szCs w:val="22"/>
          <w:lang w:val="es-CR"/>
        </w:rPr>
        <w:t xml:space="preserve"> Número 5695, durante la administración de</w:t>
      </w:r>
      <w:r w:rsidR="00CD5375" w:rsidRPr="001247D8">
        <w:rPr>
          <w:rFonts w:ascii="Arial" w:hAnsi="Arial" w:cs="Arial"/>
          <w:sz w:val="22"/>
          <w:szCs w:val="22"/>
          <w:lang w:val="es-CR"/>
        </w:rPr>
        <w:t>l presidente de la República</w:t>
      </w:r>
      <w:r w:rsidRPr="001247D8">
        <w:rPr>
          <w:rFonts w:ascii="Arial" w:hAnsi="Arial" w:cs="Arial"/>
          <w:sz w:val="22"/>
          <w:szCs w:val="22"/>
          <w:lang w:val="es-CR"/>
        </w:rPr>
        <w:t xml:space="preserve"> Daniel Odub</w:t>
      </w:r>
      <w:r w:rsidR="00CD5375" w:rsidRPr="001247D8">
        <w:rPr>
          <w:rFonts w:ascii="Arial" w:hAnsi="Arial" w:cs="Arial"/>
          <w:sz w:val="22"/>
          <w:szCs w:val="22"/>
          <w:lang w:val="es-CR"/>
        </w:rPr>
        <w:t>er Quirós</w:t>
      </w:r>
      <w:r w:rsidRPr="001247D8">
        <w:rPr>
          <w:rFonts w:ascii="Arial" w:hAnsi="Arial" w:cs="Arial"/>
          <w:sz w:val="22"/>
          <w:szCs w:val="22"/>
          <w:lang w:val="es-CR"/>
        </w:rPr>
        <w:t>, d</w:t>
      </w:r>
      <w:r w:rsidR="005B593F" w:rsidRPr="001247D8">
        <w:rPr>
          <w:rFonts w:ascii="Arial" w:hAnsi="Arial" w:cs="Arial"/>
          <w:sz w:val="22"/>
          <w:szCs w:val="22"/>
          <w:lang w:val="es-CR"/>
        </w:rPr>
        <w:t xml:space="preserve">ándole </w:t>
      </w:r>
      <w:r w:rsidR="00CD5375" w:rsidRPr="001247D8">
        <w:rPr>
          <w:rFonts w:ascii="Arial" w:hAnsi="Arial" w:cs="Arial"/>
          <w:sz w:val="22"/>
          <w:szCs w:val="22"/>
          <w:lang w:val="es-CR"/>
        </w:rPr>
        <w:t xml:space="preserve">mayor importancia </w:t>
      </w:r>
      <w:r w:rsidR="00DC62D6" w:rsidRPr="001247D8">
        <w:rPr>
          <w:rFonts w:ascii="Arial" w:hAnsi="Arial" w:cs="Arial"/>
          <w:sz w:val="22"/>
          <w:szCs w:val="22"/>
          <w:lang w:val="es-CR"/>
        </w:rPr>
        <w:t xml:space="preserve">y ordenamiento </w:t>
      </w:r>
      <w:r w:rsidR="005B593F" w:rsidRPr="001247D8">
        <w:rPr>
          <w:rFonts w:ascii="Arial" w:hAnsi="Arial" w:cs="Arial"/>
          <w:sz w:val="22"/>
          <w:szCs w:val="22"/>
          <w:lang w:val="es-CR"/>
        </w:rPr>
        <w:t>a la actividad registral</w:t>
      </w:r>
      <w:r w:rsidRPr="001247D8">
        <w:rPr>
          <w:rFonts w:ascii="Arial" w:hAnsi="Arial" w:cs="Arial"/>
          <w:sz w:val="22"/>
          <w:szCs w:val="22"/>
          <w:lang w:val="es-CR"/>
        </w:rPr>
        <w:t xml:space="preserve"> del país, </w:t>
      </w:r>
      <w:r w:rsidR="005B593F" w:rsidRPr="001247D8">
        <w:rPr>
          <w:rFonts w:ascii="Arial" w:hAnsi="Arial" w:cs="Arial"/>
          <w:sz w:val="22"/>
          <w:szCs w:val="22"/>
          <w:lang w:val="es-CR"/>
        </w:rPr>
        <w:t>y estaría dirigida por una Junta Administra</w:t>
      </w:r>
      <w:r w:rsidR="006F60CD" w:rsidRPr="001247D8">
        <w:rPr>
          <w:rFonts w:ascii="Arial" w:hAnsi="Arial" w:cs="Arial"/>
          <w:sz w:val="22"/>
          <w:szCs w:val="22"/>
          <w:lang w:val="es-CR"/>
        </w:rPr>
        <w:t xml:space="preserve">tiva con personería </w:t>
      </w:r>
      <w:r w:rsidR="006F60CD" w:rsidRPr="001247D8">
        <w:rPr>
          <w:rFonts w:ascii="Arial" w:hAnsi="Arial" w:cs="Arial"/>
          <w:sz w:val="22"/>
          <w:szCs w:val="22"/>
          <w:lang w:val="es-CR"/>
        </w:rPr>
        <w:lastRenderedPageBreak/>
        <w:t>jurídica y posteriormente, se dispuso estaría integrada por siete miembros: el ministro de Justicia, quien la preside; un notario</w:t>
      </w:r>
      <w:r w:rsidR="00250257" w:rsidRPr="001247D8">
        <w:rPr>
          <w:rFonts w:ascii="Arial" w:hAnsi="Arial" w:cs="Arial"/>
          <w:sz w:val="22"/>
          <w:szCs w:val="22"/>
          <w:lang w:val="es-CR"/>
        </w:rPr>
        <w:t xml:space="preserve"> en ejercicio y de reconocida experiencia, nombrado por el Ministro de Justicia y Gracia; el Director Nacional de Notariado; y un representante de cada uno de los siguientes organismos: Procuraduría General de República, Colegio de Abogados de Costa Rica, Colegio de Ingenieros y Topógrafos y el Instituto Costarricense de Derecho Notarial.</w:t>
      </w:r>
    </w:p>
    <w:p w14:paraId="21D4B3D3" w14:textId="77777777" w:rsidR="009935B3" w:rsidRPr="001247D8" w:rsidRDefault="009935B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194C463" w14:textId="5D261C1A" w:rsidR="006F60CD" w:rsidRDefault="006F60CD" w:rsidP="001247D8">
      <w:pPr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1247D8">
        <w:rPr>
          <w:rFonts w:ascii="Arial" w:hAnsi="Arial" w:cs="Arial"/>
          <w:sz w:val="22"/>
          <w:szCs w:val="22"/>
          <w:lang w:val="es-CR" w:eastAsia="es-CR"/>
        </w:rPr>
        <w:t xml:space="preserve">En 1978 se dio la separación del Ministerio de Justicia del Ministerio de Gobernación, pasando el Registro Nacional a ser parte del Ministerio de Justicia y Gracia. Mediante Ley número 6934 del 28 de noviembre de 1983, se reformó la ley anterior de 1975 y se </w:t>
      </w:r>
      <w:r w:rsidR="00B4062D" w:rsidRPr="001247D8">
        <w:rPr>
          <w:rFonts w:ascii="Arial" w:hAnsi="Arial" w:cs="Arial"/>
          <w:sz w:val="22"/>
          <w:szCs w:val="22"/>
          <w:lang w:val="es-CR" w:eastAsia="es-CR"/>
        </w:rPr>
        <w:t>formalizó la dependencia de éste</w:t>
      </w:r>
      <w:r w:rsidR="00141145">
        <w:rPr>
          <w:rFonts w:ascii="Arial" w:hAnsi="Arial" w:cs="Arial"/>
          <w:sz w:val="22"/>
          <w:szCs w:val="22"/>
          <w:lang w:val="es-CR" w:eastAsia="es-CR"/>
        </w:rPr>
        <w:t xml:space="preserve">  </w:t>
      </w:r>
      <w:r w:rsidR="00B4062D" w:rsidRPr="001247D8">
        <w:rPr>
          <w:rFonts w:ascii="Arial" w:hAnsi="Arial" w:cs="Arial"/>
          <w:sz w:val="22"/>
          <w:szCs w:val="22"/>
          <w:lang w:val="es-CR" w:eastAsia="es-CR"/>
        </w:rPr>
        <w:t xml:space="preserve">(hasta la actualidad) </w:t>
      </w:r>
      <w:r w:rsidRPr="001247D8">
        <w:rPr>
          <w:rFonts w:ascii="Arial" w:hAnsi="Arial" w:cs="Arial"/>
          <w:sz w:val="22"/>
          <w:szCs w:val="22"/>
          <w:lang w:val="es-CR" w:eastAsia="es-CR"/>
        </w:rPr>
        <w:t>al Ministerio de Justicia.</w:t>
      </w:r>
    </w:p>
    <w:p w14:paraId="78036470" w14:textId="77777777" w:rsidR="009935B3" w:rsidRPr="001247D8" w:rsidRDefault="009935B3" w:rsidP="001247D8">
      <w:pPr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433EBD4A" w14:textId="396A5A5A" w:rsidR="006F60CD" w:rsidRDefault="006F60CD" w:rsidP="001247D8">
      <w:pPr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1247D8">
        <w:rPr>
          <w:rFonts w:ascii="Arial" w:hAnsi="Arial" w:cs="Arial"/>
          <w:sz w:val="22"/>
          <w:szCs w:val="22"/>
          <w:lang w:val="es-CR" w:eastAsia="es-CR"/>
        </w:rPr>
        <w:t>A partir de mayo de 1979, empezó a funcionar el nuevo sistema registral llamado “Folio Real”, basado en el trípode creado por la memoria de un computador, la microfilmación y la representación gráfica del folio real, que ubicó al sistema registral costarricense como el más avanzado. Entre 1979 y 1980 se construyó el actual edifico del Registro Nacional</w:t>
      </w:r>
      <w:r w:rsidR="009935B3">
        <w:rPr>
          <w:rFonts w:ascii="Arial" w:hAnsi="Arial" w:cs="Arial"/>
          <w:sz w:val="22"/>
          <w:szCs w:val="22"/>
          <w:lang w:val="es-CR" w:eastAsia="es-CR"/>
        </w:rPr>
        <w:t>.</w:t>
      </w:r>
    </w:p>
    <w:p w14:paraId="35312522" w14:textId="77777777" w:rsidR="009935B3" w:rsidRPr="001247D8" w:rsidRDefault="009935B3" w:rsidP="001247D8">
      <w:pPr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58F0A9FB" w14:textId="140269AC" w:rsidR="006F60CD" w:rsidRDefault="006F60CD" w:rsidP="001247D8">
      <w:pPr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1247D8">
        <w:rPr>
          <w:rFonts w:ascii="Arial" w:hAnsi="Arial" w:cs="Arial"/>
          <w:sz w:val="22"/>
          <w:szCs w:val="22"/>
          <w:lang w:val="es-CR" w:eastAsia="es-CR"/>
        </w:rPr>
        <w:t xml:space="preserve">Entre las funciones más importantes de Registro Nacional destacan: registrar, en forma eficaz y eficiente, los documentos que se presenten ante el Registro Nacional, para su inscripción, así como garantizar y asegurar a los ciudadanos los derechos con respecto a terceros. Además, custodiar y suministrar a la colectividad la información correspondiente a bienes y derechos inscritos o en proceso de inscripción, mediante el uso eficiente y efectivo de tecnología y de personal idóneo, con el fin de facilitar el tráfico jurídico de bienes, con el propósito de contribuir a fomentar el desarrollo social y económico del país. </w:t>
      </w:r>
    </w:p>
    <w:p w14:paraId="4018EFBC" w14:textId="77777777" w:rsidR="009935B3" w:rsidRPr="001247D8" w:rsidRDefault="009935B3" w:rsidP="001247D8">
      <w:pPr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5064D741" w14:textId="6F37AC3F" w:rsidR="00E1695A" w:rsidRPr="001247D8" w:rsidRDefault="00862EF4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R</w:t>
      </w:r>
      <w:r w:rsidR="006F60CD" w:rsidRPr="001247D8">
        <w:rPr>
          <w:rFonts w:ascii="Arial" w:hAnsi="Arial" w:cs="Arial"/>
          <w:sz w:val="22"/>
          <w:szCs w:val="22"/>
          <w:lang w:val="es-CR"/>
        </w:rPr>
        <w:t xml:space="preserve">egistro Nacional se </w:t>
      </w:r>
      <w:r w:rsidR="00E1695A" w:rsidRPr="001247D8">
        <w:rPr>
          <w:rFonts w:ascii="Arial" w:hAnsi="Arial" w:cs="Arial"/>
          <w:sz w:val="22"/>
          <w:szCs w:val="22"/>
          <w:lang w:val="es-CR"/>
        </w:rPr>
        <w:t>compone de diversas</w:t>
      </w:r>
      <w:r w:rsidR="00141145">
        <w:rPr>
          <w:rFonts w:ascii="Arial" w:hAnsi="Arial" w:cs="Arial"/>
          <w:sz w:val="22"/>
          <w:szCs w:val="22"/>
          <w:lang w:val="es-CR"/>
        </w:rPr>
        <w:t xml:space="preserve"> </w:t>
      </w:r>
      <w:r w:rsidR="00E1695A" w:rsidRPr="001247D8">
        <w:rPr>
          <w:rFonts w:ascii="Arial" w:hAnsi="Arial" w:cs="Arial"/>
          <w:sz w:val="22"/>
          <w:szCs w:val="22"/>
          <w:lang w:val="es-CR"/>
        </w:rPr>
        <w:t>dependencias</w:t>
      </w:r>
      <w:r w:rsidR="006F60CD" w:rsidRPr="001247D8">
        <w:rPr>
          <w:rFonts w:ascii="Arial" w:hAnsi="Arial" w:cs="Arial"/>
          <w:sz w:val="22"/>
          <w:szCs w:val="22"/>
          <w:lang w:val="es-CR"/>
        </w:rPr>
        <w:t xml:space="preserve">, tales como: </w:t>
      </w:r>
      <w:r w:rsidR="00E1695A" w:rsidRPr="001247D8">
        <w:rPr>
          <w:rFonts w:ascii="Arial" w:hAnsi="Arial" w:cs="Arial"/>
          <w:sz w:val="22"/>
          <w:szCs w:val="22"/>
          <w:lang w:val="es-CR"/>
        </w:rPr>
        <w:t>Registro Inmobiliario</w:t>
      </w:r>
      <w:r>
        <w:rPr>
          <w:rFonts w:ascii="Arial" w:hAnsi="Arial" w:cs="Arial"/>
          <w:sz w:val="22"/>
          <w:szCs w:val="22"/>
          <w:lang w:val="es-CR"/>
        </w:rPr>
        <w:t xml:space="preserve">, </w:t>
      </w:r>
      <w:r w:rsidR="00B4062D" w:rsidRPr="001247D8">
        <w:rPr>
          <w:rFonts w:ascii="Arial" w:hAnsi="Arial" w:cs="Arial"/>
          <w:sz w:val="22"/>
          <w:szCs w:val="22"/>
          <w:lang w:val="es-CR"/>
        </w:rPr>
        <w:t xml:space="preserve">encargado de la </w:t>
      </w:r>
      <w:r w:rsidR="00E60167" w:rsidRPr="001247D8">
        <w:rPr>
          <w:rFonts w:ascii="Arial" w:hAnsi="Arial" w:cs="Arial"/>
          <w:sz w:val="22"/>
          <w:szCs w:val="22"/>
          <w:lang w:val="es-CR"/>
        </w:rPr>
        <w:t>propiedad inmueble, hipotecas, cédulas hipotecarias, propiedad en condominio, concesiones de zona marít</w:t>
      </w:r>
      <w:r>
        <w:rPr>
          <w:rFonts w:ascii="Arial" w:hAnsi="Arial" w:cs="Arial"/>
          <w:sz w:val="22"/>
          <w:szCs w:val="22"/>
          <w:lang w:val="es-CR"/>
        </w:rPr>
        <w:t>imo terrestre, concesiones del G</w:t>
      </w:r>
      <w:r w:rsidR="00E60167" w:rsidRPr="001247D8">
        <w:rPr>
          <w:rFonts w:ascii="Arial" w:hAnsi="Arial" w:cs="Arial"/>
          <w:sz w:val="22"/>
          <w:szCs w:val="22"/>
          <w:lang w:val="es-CR"/>
        </w:rPr>
        <w:t xml:space="preserve">olfo de Papagayo, registro de marina turísticas y Catastro Nacional; </w:t>
      </w:r>
      <w:r>
        <w:rPr>
          <w:rFonts w:ascii="Arial" w:hAnsi="Arial" w:cs="Arial"/>
          <w:sz w:val="22"/>
          <w:szCs w:val="22"/>
          <w:lang w:val="es-CR"/>
        </w:rPr>
        <w:t xml:space="preserve">Registro de Personas Jurídicas, </w:t>
      </w:r>
      <w:r w:rsidR="00B4062D" w:rsidRPr="001247D8">
        <w:rPr>
          <w:rFonts w:ascii="Arial" w:hAnsi="Arial" w:cs="Arial"/>
          <w:sz w:val="22"/>
          <w:szCs w:val="22"/>
          <w:lang w:val="es-CR"/>
        </w:rPr>
        <w:t xml:space="preserve">relacionado con la actividad </w:t>
      </w:r>
      <w:r w:rsidR="00E60167" w:rsidRPr="001247D8">
        <w:rPr>
          <w:rFonts w:ascii="Arial" w:hAnsi="Arial" w:cs="Arial"/>
          <w:sz w:val="22"/>
          <w:szCs w:val="22"/>
          <w:lang w:val="es-CR"/>
        </w:rPr>
        <w:t xml:space="preserve">mercantil, personas, asociaciones civiles, medios de difusión y agendas de publicidad y asociaciones deportivas; </w:t>
      </w:r>
      <w:r>
        <w:rPr>
          <w:rFonts w:ascii="Arial" w:hAnsi="Arial" w:cs="Arial"/>
          <w:sz w:val="22"/>
          <w:szCs w:val="22"/>
          <w:lang w:val="es-CR"/>
        </w:rPr>
        <w:t xml:space="preserve">Registro de Bienes Muebles, </w:t>
      </w:r>
      <w:r w:rsidR="00B4062D" w:rsidRPr="001247D8">
        <w:rPr>
          <w:rFonts w:ascii="Arial" w:hAnsi="Arial" w:cs="Arial"/>
          <w:sz w:val="22"/>
          <w:szCs w:val="22"/>
          <w:lang w:val="es-CR"/>
        </w:rPr>
        <w:t>atención de vehículos automotores, aeronaves, prendas y buques; Regist</w:t>
      </w:r>
      <w:r w:rsidR="00E60167" w:rsidRPr="001247D8">
        <w:rPr>
          <w:rFonts w:ascii="Arial" w:hAnsi="Arial" w:cs="Arial"/>
          <w:sz w:val="22"/>
          <w:szCs w:val="22"/>
          <w:lang w:val="es-CR"/>
        </w:rPr>
        <w:t>ro de la Propiedad Intelectual</w:t>
      </w:r>
      <w:r w:rsidR="003D404B" w:rsidRPr="001247D8">
        <w:rPr>
          <w:rFonts w:ascii="Arial" w:hAnsi="Arial" w:cs="Arial"/>
          <w:sz w:val="22"/>
          <w:szCs w:val="22"/>
          <w:lang w:val="es-CR"/>
        </w:rPr>
        <w:t>:</w:t>
      </w:r>
      <w:r w:rsidR="00E60167" w:rsidRPr="001247D8">
        <w:rPr>
          <w:rFonts w:ascii="Arial" w:hAnsi="Arial" w:cs="Arial"/>
          <w:sz w:val="22"/>
          <w:szCs w:val="22"/>
          <w:lang w:val="es-CR"/>
        </w:rPr>
        <w:t xml:space="preserve"> </w:t>
      </w:r>
      <w:r w:rsidR="00CB67AD" w:rsidRPr="001247D8">
        <w:rPr>
          <w:rFonts w:ascii="Arial" w:hAnsi="Arial" w:cs="Arial"/>
          <w:sz w:val="22"/>
          <w:szCs w:val="22"/>
          <w:lang w:val="es-CR"/>
        </w:rPr>
        <w:t>a-</w:t>
      </w:r>
      <w:r w:rsidR="00B4062D" w:rsidRPr="001247D8">
        <w:rPr>
          <w:rFonts w:ascii="Arial" w:hAnsi="Arial" w:cs="Arial"/>
          <w:sz w:val="22"/>
          <w:szCs w:val="22"/>
          <w:lang w:val="es-CR"/>
        </w:rPr>
        <w:t xml:space="preserve"> Asuntos de </w:t>
      </w:r>
      <w:r w:rsidR="00E60167" w:rsidRPr="001247D8">
        <w:rPr>
          <w:rFonts w:ascii="Arial" w:hAnsi="Arial" w:cs="Arial"/>
          <w:sz w:val="22"/>
          <w:szCs w:val="22"/>
          <w:lang w:val="es-CR"/>
        </w:rPr>
        <w:t>patentes de invención, modelos de utilidad, dibujos y modelos industriales, marcas y signos distintivos, denominaciones de origen e indicaciones geográficas, trazados de circuito</w:t>
      </w:r>
      <w:r w:rsidR="00CB67AD" w:rsidRPr="001247D8">
        <w:rPr>
          <w:rFonts w:ascii="Arial" w:hAnsi="Arial" w:cs="Arial"/>
          <w:sz w:val="22"/>
          <w:szCs w:val="22"/>
          <w:lang w:val="es-CR"/>
        </w:rPr>
        <w:t>s integrados y marcas de ganado;</w:t>
      </w:r>
      <w:r w:rsidR="00B4062D" w:rsidRPr="001247D8">
        <w:rPr>
          <w:rFonts w:ascii="Arial" w:hAnsi="Arial" w:cs="Arial"/>
          <w:sz w:val="22"/>
          <w:szCs w:val="22"/>
          <w:lang w:val="es-CR"/>
        </w:rPr>
        <w:t xml:space="preserve"> y b-</w:t>
      </w:r>
      <w:r w:rsidR="00CB67AD" w:rsidRPr="001247D8">
        <w:rPr>
          <w:rFonts w:ascii="Arial" w:hAnsi="Arial" w:cs="Arial"/>
          <w:sz w:val="22"/>
          <w:szCs w:val="22"/>
          <w:lang w:val="es-CR"/>
        </w:rPr>
        <w:t xml:space="preserve"> Registro de Derechos de Autor y Derechos Conexos; y el Ins</w:t>
      </w:r>
      <w:r w:rsidR="00B4062D" w:rsidRPr="001247D8">
        <w:rPr>
          <w:rFonts w:ascii="Arial" w:hAnsi="Arial" w:cs="Arial"/>
          <w:sz w:val="22"/>
          <w:szCs w:val="22"/>
          <w:lang w:val="es-CR"/>
        </w:rPr>
        <w:t>tituto Geográfico Nacion</w:t>
      </w:r>
      <w:r w:rsidR="00CB67AD" w:rsidRPr="001247D8">
        <w:rPr>
          <w:rFonts w:ascii="Arial" w:hAnsi="Arial" w:cs="Arial"/>
          <w:sz w:val="22"/>
          <w:szCs w:val="22"/>
          <w:lang w:val="es-CR"/>
        </w:rPr>
        <w:t>al, incorporado a la institución a partir del año 2010.</w:t>
      </w:r>
      <w:r w:rsidR="00141145">
        <w:rPr>
          <w:rFonts w:ascii="Arial" w:hAnsi="Arial" w:cs="Arial"/>
          <w:sz w:val="22"/>
          <w:szCs w:val="22"/>
          <w:lang w:val="es-CR"/>
        </w:rPr>
        <w:t xml:space="preserve">  </w:t>
      </w:r>
      <w:r w:rsidR="00E1695A" w:rsidRPr="001247D8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44EAFD9C" w14:textId="77777777" w:rsidR="00C423D5" w:rsidRPr="001247D8" w:rsidRDefault="00C423D5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8943A7F" w14:textId="285F863C" w:rsidR="00AD317F" w:rsidRPr="009935B3" w:rsidRDefault="009935B3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2.3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0347707" w:rsidRPr="001247D8">
        <w:rPr>
          <w:rFonts w:ascii="Arial" w:hAnsi="Arial" w:cs="Arial"/>
          <w:bCs/>
          <w:sz w:val="22"/>
          <w:szCs w:val="22"/>
          <w:lang w:val="es-CR"/>
        </w:rPr>
        <w:t>E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>ste fondo se conformó en</w:t>
      </w:r>
      <w:r w:rsidR="00347707" w:rsidRPr="001247D8">
        <w:rPr>
          <w:rFonts w:ascii="Arial" w:hAnsi="Arial" w:cs="Arial"/>
          <w:bCs/>
          <w:sz w:val="22"/>
          <w:szCs w:val="22"/>
          <w:lang w:val="es-CR"/>
        </w:rPr>
        <w:t xml:space="preserve"> la </w:t>
      </w:r>
      <w:r w:rsidR="00C20F4A" w:rsidRPr="001247D8">
        <w:rPr>
          <w:rFonts w:ascii="Arial" w:hAnsi="Arial" w:cs="Arial"/>
          <w:bCs/>
          <w:sz w:val="22"/>
          <w:szCs w:val="22"/>
          <w:lang w:val="es-CR"/>
        </w:rPr>
        <w:t>primera década del siglo XXI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 xml:space="preserve"> con el nombre de </w:t>
      </w:r>
      <w:r w:rsidR="00347707" w:rsidRPr="001247D8">
        <w:rPr>
          <w:rFonts w:ascii="Arial" w:hAnsi="Arial" w:cs="Arial"/>
          <w:bCs/>
          <w:sz w:val="22"/>
          <w:szCs w:val="22"/>
          <w:lang w:val="es-CR"/>
        </w:rPr>
        <w:t xml:space="preserve">Registro Nacional 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>a partir de</w:t>
      </w:r>
      <w:r w:rsidR="00347707" w:rsidRPr="001247D8">
        <w:rPr>
          <w:rFonts w:ascii="Arial" w:hAnsi="Arial" w:cs="Arial"/>
          <w:bCs/>
          <w:sz w:val="22"/>
          <w:szCs w:val="22"/>
          <w:lang w:val="es-CR"/>
        </w:rPr>
        <w:t xml:space="preserve"> los documentos existentes </w:t>
      </w:r>
      <w:r w:rsidR="00C20F4A" w:rsidRPr="001247D8">
        <w:rPr>
          <w:rFonts w:ascii="Arial" w:hAnsi="Arial" w:cs="Arial"/>
          <w:bCs/>
          <w:sz w:val="22"/>
          <w:szCs w:val="22"/>
          <w:lang w:val="es-CR"/>
        </w:rPr>
        <w:t xml:space="preserve">en el Archivo Nacional, </w:t>
      </w:r>
      <w:r w:rsidR="00DC62D6" w:rsidRPr="001247D8">
        <w:rPr>
          <w:rFonts w:ascii="Arial" w:hAnsi="Arial" w:cs="Arial"/>
          <w:bCs/>
          <w:sz w:val="22"/>
          <w:szCs w:val="22"/>
          <w:lang w:val="es-CR"/>
        </w:rPr>
        <w:t xml:space="preserve">provenientes </w:t>
      </w:r>
      <w:r w:rsidR="00C20F4A" w:rsidRPr="001247D8">
        <w:rPr>
          <w:rFonts w:ascii="Arial" w:hAnsi="Arial" w:cs="Arial"/>
          <w:bCs/>
          <w:sz w:val="22"/>
          <w:szCs w:val="22"/>
          <w:lang w:val="es-CR"/>
        </w:rPr>
        <w:t>de oficinas tales como</w:t>
      </w:r>
      <w:r w:rsidR="00141145">
        <w:rPr>
          <w:rFonts w:ascii="Arial" w:hAnsi="Arial" w:cs="Arial"/>
          <w:bCs/>
          <w:sz w:val="22"/>
          <w:szCs w:val="22"/>
          <w:lang w:val="es-CR"/>
        </w:rPr>
        <w:t xml:space="preserve">  </w:t>
      </w:r>
      <w:r w:rsidR="00347707" w:rsidRPr="001247D8">
        <w:rPr>
          <w:rFonts w:ascii="Arial" w:hAnsi="Arial" w:cs="Arial"/>
          <w:bCs/>
          <w:sz w:val="22"/>
          <w:szCs w:val="22"/>
          <w:lang w:val="es-CR"/>
        </w:rPr>
        <w:t>Registro General de Hipotecas, Catastro Na</w:t>
      </w:r>
      <w:r w:rsidR="00C20F4A" w:rsidRPr="001247D8">
        <w:rPr>
          <w:rFonts w:ascii="Arial" w:hAnsi="Arial" w:cs="Arial"/>
          <w:bCs/>
          <w:sz w:val="22"/>
          <w:szCs w:val="22"/>
          <w:lang w:val="es-CR"/>
        </w:rPr>
        <w:t>cional</w:t>
      </w:r>
      <w:r w:rsidR="00347707" w:rsidRPr="001247D8">
        <w:rPr>
          <w:rFonts w:ascii="Arial" w:hAnsi="Arial" w:cs="Arial"/>
          <w:bCs/>
          <w:sz w:val="22"/>
          <w:szCs w:val="22"/>
          <w:lang w:val="es-CR"/>
        </w:rPr>
        <w:t xml:space="preserve"> y otras dependencias. Con los años se </w:t>
      </w:r>
      <w:r w:rsidR="00C20F4A" w:rsidRPr="001247D8">
        <w:rPr>
          <w:rFonts w:ascii="Arial" w:hAnsi="Arial" w:cs="Arial"/>
          <w:bCs/>
          <w:sz w:val="22"/>
          <w:szCs w:val="22"/>
          <w:lang w:val="es-CR"/>
        </w:rPr>
        <w:t xml:space="preserve">también se han ido integrando documentos producto de la descripción de inéditos y de las nuevas trasferencias. </w:t>
      </w:r>
    </w:p>
    <w:p w14:paraId="7E090E2B" w14:textId="77777777" w:rsidR="00DC62D6" w:rsidRPr="001247D8" w:rsidRDefault="00DC62D6" w:rsidP="001247D8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5173CB62" w14:textId="7CEBFA77" w:rsidR="00C20F4A" w:rsidRPr="001247D8" w:rsidRDefault="00C20F4A" w:rsidP="001247D8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1247D8">
        <w:rPr>
          <w:rFonts w:ascii="Arial" w:hAnsi="Arial" w:cs="Arial"/>
          <w:bCs/>
          <w:sz w:val="22"/>
          <w:szCs w:val="22"/>
          <w:lang w:val="es-CR"/>
        </w:rPr>
        <w:t xml:space="preserve">Es importante destacar que el 28 de julio del 2020 se recibió </w:t>
      </w:r>
      <w:r w:rsidR="00323B4E">
        <w:rPr>
          <w:rFonts w:ascii="Arial" w:hAnsi="Arial" w:cs="Arial"/>
          <w:bCs/>
          <w:sz w:val="22"/>
          <w:szCs w:val="22"/>
          <w:lang w:val="es-CR"/>
        </w:rPr>
        <w:t xml:space="preserve">por parte del Registro Nacional, la </w:t>
      </w:r>
      <w:r w:rsidRPr="001247D8">
        <w:rPr>
          <w:rFonts w:ascii="Arial" w:hAnsi="Arial" w:cs="Arial"/>
          <w:bCs/>
          <w:sz w:val="22"/>
          <w:szCs w:val="22"/>
          <w:lang w:val="es-CR"/>
        </w:rPr>
        <w:t>transferencia</w:t>
      </w:r>
      <w:r w:rsidR="00323B4E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323B4E" w:rsidRPr="001247D8">
        <w:rPr>
          <w:rFonts w:ascii="Arial" w:hAnsi="Arial" w:cs="Arial"/>
          <w:bCs/>
          <w:sz w:val="22"/>
          <w:szCs w:val="22"/>
          <w:lang w:val="es-CR"/>
        </w:rPr>
        <w:t>de documentos</w:t>
      </w:r>
      <w:r w:rsidR="00323B4E">
        <w:rPr>
          <w:rFonts w:ascii="Arial" w:hAnsi="Arial" w:cs="Arial"/>
          <w:bCs/>
          <w:sz w:val="22"/>
          <w:szCs w:val="22"/>
          <w:lang w:val="es-CR"/>
        </w:rPr>
        <w:t xml:space="preserve">, </w:t>
      </w:r>
      <w:r w:rsidR="00323B4E" w:rsidRPr="00323B4E">
        <w:rPr>
          <w:rFonts w:ascii="Arial" w:hAnsi="Arial" w:cs="Arial"/>
          <w:bCs/>
          <w:sz w:val="22"/>
          <w:szCs w:val="22"/>
          <w:lang w:val="es-CR"/>
        </w:rPr>
        <w:t>T034-2020</w:t>
      </w:r>
      <w:r w:rsidR="00323B4E">
        <w:rPr>
          <w:rFonts w:ascii="Arial" w:hAnsi="Arial" w:cs="Arial"/>
          <w:bCs/>
          <w:sz w:val="22"/>
          <w:szCs w:val="22"/>
          <w:lang w:val="es-CR"/>
        </w:rPr>
        <w:t>,</w:t>
      </w:r>
      <w:r w:rsidRPr="001247D8">
        <w:rPr>
          <w:rFonts w:ascii="Arial" w:hAnsi="Arial" w:cs="Arial"/>
          <w:bCs/>
          <w:sz w:val="22"/>
          <w:szCs w:val="22"/>
          <w:lang w:val="es-CR"/>
        </w:rPr>
        <w:t xml:space="preserve"> compuesta por</w:t>
      </w:r>
      <w:r w:rsidR="00141145">
        <w:rPr>
          <w:rFonts w:ascii="Arial" w:hAnsi="Arial" w:cs="Arial"/>
          <w:bCs/>
          <w:sz w:val="22"/>
          <w:szCs w:val="22"/>
          <w:lang w:val="es-CR"/>
        </w:rPr>
        <w:t xml:space="preserve">  </w:t>
      </w:r>
      <w:r w:rsidRPr="001247D8">
        <w:rPr>
          <w:rFonts w:ascii="Arial" w:hAnsi="Arial" w:cs="Arial"/>
          <w:bCs/>
          <w:sz w:val="22"/>
          <w:szCs w:val="22"/>
          <w:lang w:val="es-CR"/>
        </w:rPr>
        <w:t xml:space="preserve">38 libros de actas de la 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>Junta Administrativa</w:t>
      </w:r>
      <w:r w:rsidR="00141145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1247D8">
        <w:rPr>
          <w:rFonts w:ascii="Arial" w:hAnsi="Arial" w:cs="Arial"/>
          <w:bCs/>
          <w:sz w:val="22"/>
          <w:szCs w:val="22"/>
          <w:lang w:val="es-CR"/>
        </w:rPr>
        <w:t>en formato papel y digital, cuyas fechas oscilan entre los años 1975-1998.</w:t>
      </w:r>
    </w:p>
    <w:p w14:paraId="304EB1B5" w14:textId="77777777" w:rsidR="003971D9" w:rsidRPr="001247D8" w:rsidRDefault="003971D9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8D28C75" w14:textId="02B8357B" w:rsidR="00633CD6" w:rsidRDefault="009935B3" w:rsidP="009935B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2.4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="008D7BE3" w:rsidRPr="001247D8">
        <w:rPr>
          <w:rFonts w:ascii="Arial" w:hAnsi="Arial" w:cs="Arial"/>
          <w:bCs/>
          <w:sz w:val="22"/>
          <w:szCs w:val="22"/>
        </w:rPr>
        <w:t xml:space="preserve"> </w:t>
      </w:r>
      <w:r w:rsidR="00A6600A" w:rsidRPr="001247D8">
        <w:rPr>
          <w:rFonts w:ascii="Arial" w:hAnsi="Arial" w:cs="Arial"/>
          <w:sz w:val="22"/>
          <w:szCs w:val="22"/>
          <w:lang w:val="es-ES_tradnl"/>
        </w:rPr>
        <w:t>T</w:t>
      </w:r>
      <w:r w:rsidR="00633CD6" w:rsidRPr="001247D8">
        <w:rPr>
          <w:rFonts w:ascii="Arial" w:hAnsi="Arial" w:cs="Arial"/>
          <w:sz w:val="22"/>
          <w:szCs w:val="22"/>
          <w:lang w:val="es-ES_tradnl"/>
        </w:rPr>
        <w:t>ransferencia</w:t>
      </w:r>
    </w:p>
    <w:p w14:paraId="45CDDFB2" w14:textId="6FE870A5" w:rsidR="008D7BE3" w:rsidRPr="001247D8" w:rsidRDefault="009935B3" w:rsidP="009935B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lastRenderedPageBreak/>
        <w:t xml:space="preserve">3.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45FB0818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6939450" w14:textId="40D5D0FF" w:rsidR="00FD7951" w:rsidRPr="001247D8" w:rsidRDefault="009935B3" w:rsidP="001247D8">
      <w:pPr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3.1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1247D8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141145">
        <w:rPr>
          <w:rFonts w:ascii="Arial" w:hAnsi="Arial" w:cs="Arial"/>
          <w:color w:val="000000"/>
          <w:sz w:val="22"/>
          <w:szCs w:val="22"/>
          <w:lang w:eastAsia="es-CR"/>
        </w:rPr>
        <w:t xml:space="preserve"> </w:t>
      </w:r>
      <w:r w:rsidR="00FD7951" w:rsidRPr="001247D8">
        <w:rPr>
          <w:rFonts w:ascii="Arial" w:hAnsi="Arial" w:cs="Arial"/>
          <w:sz w:val="22"/>
          <w:szCs w:val="22"/>
          <w:lang w:val="es-ES_tradnl"/>
        </w:rPr>
        <w:t>En este fondo se encuentra información variada</w:t>
      </w:r>
      <w:r w:rsidR="00B936DA" w:rsidRPr="001247D8">
        <w:rPr>
          <w:rFonts w:ascii="Arial" w:hAnsi="Arial" w:cs="Arial"/>
          <w:sz w:val="22"/>
          <w:szCs w:val="22"/>
          <w:lang w:val="es-ES_tradnl"/>
        </w:rPr>
        <w:t>,</w:t>
      </w:r>
      <w:r w:rsidR="00141145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FD7951" w:rsidRPr="001247D8">
        <w:rPr>
          <w:rFonts w:ascii="Arial" w:hAnsi="Arial" w:cs="Arial"/>
          <w:sz w:val="22"/>
          <w:szCs w:val="22"/>
          <w:lang w:val="es-ES_tradnl"/>
        </w:rPr>
        <w:t xml:space="preserve">contenida </w:t>
      </w:r>
      <w:r w:rsidR="00C20F4A" w:rsidRPr="001247D8">
        <w:rPr>
          <w:rFonts w:ascii="Arial" w:hAnsi="Arial" w:cs="Arial"/>
          <w:sz w:val="22"/>
          <w:szCs w:val="22"/>
          <w:lang w:val="es-ES_tradnl"/>
        </w:rPr>
        <w:t xml:space="preserve">entre otros </w:t>
      </w:r>
      <w:r w:rsidR="00FD7951" w:rsidRPr="001247D8">
        <w:rPr>
          <w:rFonts w:ascii="Arial" w:hAnsi="Arial" w:cs="Arial"/>
          <w:sz w:val="22"/>
          <w:szCs w:val="22"/>
          <w:lang w:val="es-ES_tradnl"/>
        </w:rPr>
        <w:t>en</w:t>
      </w:r>
      <w:r w:rsidR="00A21A81" w:rsidRPr="001247D8">
        <w:rPr>
          <w:rFonts w:ascii="Arial" w:hAnsi="Arial" w:cs="Arial"/>
          <w:sz w:val="22"/>
          <w:szCs w:val="22"/>
          <w:lang w:val="es-ES_tradnl"/>
        </w:rPr>
        <w:t>:</w:t>
      </w:r>
      <w:r w:rsidR="00141145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FD7951" w:rsidRPr="001247D8">
        <w:rPr>
          <w:rFonts w:ascii="Arial" w:hAnsi="Arial" w:cs="Arial"/>
          <w:sz w:val="22"/>
          <w:szCs w:val="22"/>
          <w:lang w:val="es-ES_tradnl"/>
        </w:rPr>
        <w:t xml:space="preserve">libros contables, avalúos de catastro, expedientes varios, libros de actas de la Junta </w:t>
      </w:r>
      <w:r w:rsidR="00C20F4A" w:rsidRPr="001247D8">
        <w:rPr>
          <w:rFonts w:ascii="Arial" w:hAnsi="Arial" w:cs="Arial"/>
          <w:sz w:val="22"/>
          <w:szCs w:val="22"/>
          <w:lang w:val="es-ES_tradnl"/>
        </w:rPr>
        <w:t>A</w:t>
      </w:r>
      <w:r w:rsidR="00FD7951" w:rsidRPr="001247D8">
        <w:rPr>
          <w:rFonts w:ascii="Arial" w:hAnsi="Arial" w:cs="Arial"/>
          <w:sz w:val="22"/>
          <w:szCs w:val="22"/>
          <w:lang w:val="es-ES_tradnl"/>
        </w:rPr>
        <w:t>dministrativa, testimonios de escrituras notariales y judiciales de propiedades y bienes inscritos,</w:t>
      </w:r>
      <w:r w:rsidR="00B936DA" w:rsidRPr="001247D8">
        <w:rPr>
          <w:rFonts w:ascii="Arial" w:hAnsi="Arial" w:cs="Arial"/>
          <w:sz w:val="22"/>
          <w:szCs w:val="22"/>
          <w:lang w:val="es-ES_tradnl"/>
        </w:rPr>
        <w:t xml:space="preserve"> registros de prendas, propiedades, bienes inmuebles y muebles, registros de marcas de ganado y de fábri</w:t>
      </w:r>
      <w:r w:rsidR="00DC62D6" w:rsidRPr="001247D8">
        <w:rPr>
          <w:rFonts w:ascii="Arial" w:hAnsi="Arial" w:cs="Arial"/>
          <w:sz w:val="22"/>
          <w:szCs w:val="22"/>
          <w:lang w:val="es-ES_tradnl"/>
        </w:rPr>
        <w:t xml:space="preserve">ca y diversas </w:t>
      </w:r>
      <w:r w:rsidR="00C20F4A" w:rsidRPr="001247D8">
        <w:rPr>
          <w:rFonts w:ascii="Arial" w:hAnsi="Arial" w:cs="Arial"/>
          <w:sz w:val="22"/>
          <w:szCs w:val="22"/>
          <w:lang w:val="es-ES_tradnl"/>
        </w:rPr>
        <w:t xml:space="preserve">certificaciones registrales. </w:t>
      </w:r>
    </w:p>
    <w:p w14:paraId="049F31CB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BEA4BE3" w14:textId="246196EA" w:rsidR="00B34928" w:rsidRPr="001247D8" w:rsidRDefault="009935B3" w:rsidP="001247D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3.2</w:t>
      </w:r>
      <w:r w:rsidR="00B34928" w:rsidRPr="001247D8">
        <w:rPr>
          <w:rFonts w:ascii="Arial" w:hAnsi="Arial" w:cs="Arial"/>
          <w:b/>
          <w:bCs/>
          <w:sz w:val="22"/>
          <w:szCs w:val="22"/>
        </w:rPr>
        <w:t xml:space="preserve"> </w:t>
      </w:r>
      <w:r w:rsidR="008D7BE3" w:rsidRPr="001247D8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="00B34928" w:rsidRPr="001247D8">
        <w:rPr>
          <w:rFonts w:ascii="Arial" w:hAnsi="Arial" w:cs="Arial"/>
          <w:b/>
          <w:bCs/>
          <w:sz w:val="22"/>
          <w:szCs w:val="22"/>
        </w:rPr>
        <w:t xml:space="preserve"> </w:t>
      </w:r>
      <w:r w:rsidR="00B34928" w:rsidRPr="001247D8">
        <w:rPr>
          <w:rFonts w:ascii="Arial" w:hAnsi="Arial" w:cs="Arial"/>
          <w:sz w:val="22"/>
          <w:szCs w:val="22"/>
          <w:lang w:val="es-ES"/>
        </w:rPr>
        <w:t>Conservación permanente, valorado de conformidad mediante la Ley 3661 del Archivo Nacional del 10 de enero de 1966; y valor científico cultural y conservación permanente mediante la Ley 7202 del Sistema Nacional de Archivo del 24 de octubre de 1990.</w:t>
      </w:r>
    </w:p>
    <w:p w14:paraId="53128261" w14:textId="77777777" w:rsidR="0029087F" w:rsidRPr="001247D8" w:rsidRDefault="0029087F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FEA0394" w14:textId="741C258F" w:rsidR="00E1740D" w:rsidRPr="001247D8" w:rsidRDefault="008F4DC7" w:rsidP="001247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1247D8">
        <w:rPr>
          <w:rFonts w:ascii="Arial" w:hAnsi="Arial" w:cs="Arial"/>
          <w:sz w:val="22"/>
          <w:szCs w:val="22"/>
          <w:lang w:val="es-ES_tradnl"/>
        </w:rPr>
        <w:t>Fondo abierto</w:t>
      </w:r>
    </w:p>
    <w:p w14:paraId="62486C05" w14:textId="77777777" w:rsidR="008F4DC7" w:rsidRPr="001247D8" w:rsidRDefault="008F4DC7" w:rsidP="001247D8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CF2D8B6" w14:textId="4A289017" w:rsidR="003B5A2B" w:rsidRPr="001247D8" w:rsidRDefault="008F4DC7" w:rsidP="001247D8">
      <w:pPr>
        <w:jc w:val="both"/>
        <w:rPr>
          <w:rFonts w:ascii="Arial" w:hAnsi="Arial" w:cs="Arial"/>
          <w:sz w:val="22"/>
          <w:szCs w:val="22"/>
        </w:rPr>
      </w:pPr>
      <w:r w:rsidRPr="001247D8">
        <w:rPr>
          <w:rFonts w:ascii="Arial" w:hAnsi="Arial" w:cs="Arial"/>
          <w:b/>
          <w:sz w:val="22"/>
          <w:szCs w:val="22"/>
          <w:lang w:val="es-CR"/>
        </w:rPr>
        <w:t>3.4</w:t>
      </w:r>
      <w:r w:rsidRPr="001247D8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1247D8">
        <w:rPr>
          <w:rFonts w:ascii="Arial" w:hAnsi="Arial" w:cs="Arial"/>
          <w:sz w:val="22"/>
          <w:szCs w:val="22"/>
        </w:rPr>
        <w:t xml:space="preserve"> </w:t>
      </w:r>
    </w:p>
    <w:p w14:paraId="0FB78278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035CC23" w14:textId="77777777" w:rsidR="008D7BE3" w:rsidRPr="001247D8" w:rsidRDefault="008D7BE3" w:rsidP="009935B3">
      <w:pPr>
        <w:jc w:val="center"/>
        <w:rPr>
          <w:rFonts w:ascii="Arial" w:hAnsi="Arial" w:cs="Arial"/>
          <w:b/>
          <w:sz w:val="22"/>
          <w:szCs w:val="22"/>
        </w:rPr>
      </w:pPr>
      <w:r w:rsidRPr="001247D8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7FE55472" w14:textId="41ADDEE7" w:rsidR="00AC545D" w:rsidRPr="001247D8" w:rsidRDefault="00AC545D" w:rsidP="009935B3">
      <w:pPr>
        <w:jc w:val="center"/>
        <w:rPr>
          <w:rFonts w:ascii="Arial" w:hAnsi="Arial" w:cs="Arial"/>
          <w:b/>
          <w:sz w:val="22"/>
          <w:szCs w:val="22"/>
        </w:rPr>
      </w:pPr>
      <w:r w:rsidRPr="001247D8">
        <w:rPr>
          <w:rFonts w:ascii="Arial" w:hAnsi="Arial" w:cs="Arial"/>
          <w:b/>
          <w:sz w:val="22"/>
          <w:szCs w:val="22"/>
        </w:rPr>
        <w:t>FONDO</w:t>
      </w:r>
      <w:r w:rsidR="00141145">
        <w:rPr>
          <w:rFonts w:ascii="Arial" w:hAnsi="Arial" w:cs="Arial"/>
          <w:b/>
          <w:sz w:val="22"/>
          <w:szCs w:val="22"/>
        </w:rPr>
        <w:t xml:space="preserve">  </w:t>
      </w:r>
      <w:r w:rsidR="003B119D" w:rsidRPr="001247D8">
        <w:rPr>
          <w:rFonts w:ascii="Arial" w:hAnsi="Arial" w:cs="Arial"/>
          <w:b/>
          <w:sz w:val="22"/>
          <w:szCs w:val="22"/>
        </w:rPr>
        <w:t>PÚBLICO</w:t>
      </w:r>
    </w:p>
    <w:p w14:paraId="1FC39945" w14:textId="77777777" w:rsidR="008D7BE3" w:rsidRPr="001247D8" w:rsidRDefault="008D7BE3" w:rsidP="001247D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13"/>
        <w:gridCol w:w="2256"/>
        <w:gridCol w:w="2126"/>
      </w:tblGrid>
      <w:tr w:rsidR="00184EEB" w:rsidRPr="001247D8" w14:paraId="47889469" w14:textId="77777777" w:rsidTr="00184EEB">
        <w:trPr>
          <w:trHeight w:val="308"/>
          <w:jc w:val="center"/>
        </w:trPr>
        <w:tc>
          <w:tcPr>
            <w:tcW w:w="2547" w:type="dxa"/>
          </w:tcPr>
          <w:p w14:paraId="38DA6C0E" w14:textId="77777777" w:rsidR="00184EEB" w:rsidRPr="001247D8" w:rsidRDefault="00184EEB" w:rsidP="00184E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7D8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1713" w:type="dxa"/>
          </w:tcPr>
          <w:p w14:paraId="7FC5D012" w14:textId="77777777" w:rsidR="00184EEB" w:rsidRPr="001247D8" w:rsidRDefault="00184EEB" w:rsidP="00184E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7D8">
              <w:rPr>
                <w:rFonts w:ascii="Arial" w:hAnsi="Arial" w:cs="Arial"/>
                <w:b/>
                <w:sz w:val="22"/>
                <w:szCs w:val="22"/>
              </w:rPr>
              <w:t>FONDO NIVEL II</w:t>
            </w:r>
          </w:p>
        </w:tc>
        <w:tc>
          <w:tcPr>
            <w:tcW w:w="2256" w:type="dxa"/>
          </w:tcPr>
          <w:p w14:paraId="46D29DDE" w14:textId="77777777" w:rsidR="00184EEB" w:rsidRPr="001247D8" w:rsidRDefault="00184EEB" w:rsidP="00184E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7D8">
              <w:rPr>
                <w:rFonts w:ascii="Arial" w:hAnsi="Arial" w:cs="Arial"/>
                <w:b/>
                <w:sz w:val="22"/>
                <w:szCs w:val="22"/>
              </w:rPr>
              <w:t>SUBFONDO I</w:t>
            </w:r>
          </w:p>
        </w:tc>
        <w:tc>
          <w:tcPr>
            <w:tcW w:w="2126" w:type="dxa"/>
          </w:tcPr>
          <w:p w14:paraId="4AD1FECF" w14:textId="77777777" w:rsidR="00184EEB" w:rsidRPr="001247D8" w:rsidRDefault="00184EEB" w:rsidP="00184E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7D8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184EEB" w:rsidRPr="001247D8" w14:paraId="0562CB0E" w14:textId="77777777" w:rsidTr="00184EEB">
        <w:trPr>
          <w:trHeight w:val="308"/>
          <w:jc w:val="center"/>
        </w:trPr>
        <w:tc>
          <w:tcPr>
            <w:tcW w:w="2547" w:type="dxa"/>
          </w:tcPr>
          <w:p w14:paraId="34CE0A41" w14:textId="63492399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Ministerio de Justicia y Gracia (MJG)</w:t>
            </w:r>
          </w:p>
        </w:tc>
        <w:tc>
          <w:tcPr>
            <w:tcW w:w="1713" w:type="dxa"/>
          </w:tcPr>
          <w:p w14:paraId="62EBF3C5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</w:tcPr>
          <w:p w14:paraId="6D98A12B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97CC1D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4EEB" w:rsidRPr="001247D8" w14:paraId="3F9DA83C" w14:textId="77777777" w:rsidTr="00184EEB">
        <w:trPr>
          <w:trHeight w:val="308"/>
          <w:jc w:val="center"/>
        </w:trPr>
        <w:tc>
          <w:tcPr>
            <w:tcW w:w="2547" w:type="dxa"/>
          </w:tcPr>
          <w:p w14:paraId="4C761016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853ED83" w14:textId="019EE00A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Registro Nacional (RN)</w:t>
            </w:r>
          </w:p>
        </w:tc>
        <w:tc>
          <w:tcPr>
            <w:tcW w:w="2256" w:type="dxa"/>
          </w:tcPr>
          <w:p w14:paraId="76CBAC67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57AA68" w14:textId="16302138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-Correspondencia (COR)</w:t>
            </w:r>
          </w:p>
        </w:tc>
      </w:tr>
      <w:tr w:rsidR="00184EEB" w:rsidRPr="001247D8" w14:paraId="41C4E91E" w14:textId="77777777" w:rsidTr="00184EEB">
        <w:trPr>
          <w:trHeight w:val="308"/>
          <w:jc w:val="center"/>
        </w:trPr>
        <w:tc>
          <w:tcPr>
            <w:tcW w:w="2547" w:type="dxa"/>
          </w:tcPr>
          <w:p w14:paraId="6E4D6B2C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713" w:type="dxa"/>
          </w:tcPr>
          <w:p w14:paraId="2B157278" w14:textId="3A863312" w:rsidR="00184EEB" w:rsidRPr="001247D8" w:rsidRDefault="00184EEB" w:rsidP="001247D8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</w:tc>
        <w:tc>
          <w:tcPr>
            <w:tcW w:w="2256" w:type="dxa"/>
          </w:tcPr>
          <w:p w14:paraId="70D52641" w14:textId="52E4BEA5" w:rsidR="00184EEB" w:rsidRPr="004418BC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8BC">
              <w:rPr>
                <w:rFonts w:ascii="Arial" w:hAnsi="Arial" w:cs="Arial"/>
                <w:color w:val="000000"/>
                <w:sz w:val="22"/>
                <w:szCs w:val="22"/>
              </w:rPr>
              <w:t>Junta Administrativa</w:t>
            </w:r>
          </w:p>
          <w:p w14:paraId="19B2ECCC" w14:textId="0176C909" w:rsidR="00184EEB" w:rsidRPr="004418BC" w:rsidRDefault="00184EEB" w:rsidP="001247D8">
            <w:pPr>
              <w:rPr>
                <w:rFonts w:ascii="Arial" w:hAnsi="Arial" w:cs="Arial"/>
                <w:sz w:val="22"/>
                <w:szCs w:val="22"/>
              </w:rPr>
            </w:pPr>
            <w:r w:rsidRPr="004418BC">
              <w:rPr>
                <w:rFonts w:ascii="Arial" w:hAnsi="Arial" w:cs="Arial"/>
                <w:sz w:val="22"/>
                <w:szCs w:val="22"/>
              </w:rPr>
              <w:t>(JTADM)</w:t>
            </w:r>
          </w:p>
        </w:tc>
        <w:tc>
          <w:tcPr>
            <w:tcW w:w="2126" w:type="dxa"/>
          </w:tcPr>
          <w:p w14:paraId="209CB050" w14:textId="77777777" w:rsidR="00184EEB" w:rsidRPr="004418BC" w:rsidRDefault="00184EEB" w:rsidP="001247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8BC">
              <w:rPr>
                <w:rFonts w:ascii="Arial" w:hAnsi="Arial" w:cs="Arial"/>
                <w:sz w:val="22"/>
                <w:szCs w:val="22"/>
              </w:rPr>
              <w:t>.Actas de sesiones</w:t>
            </w:r>
          </w:p>
          <w:p w14:paraId="1F7E52EA" w14:textId="369CDAE4" w:rsidR="00184EEB" w:rsidRPr="004418BC" w:rsidRDefault="00184EEB" w:rsidP="001247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8BC">
              <w:rPr>
                <w:rFonts w:ascii="Arial" w:hAnsi="Arial" w:cs="Arial"/>
                <w:sz w:val="22"/>
                <w:szCs w:val="22"/>
              </w:rPr>
              <w:t>(ACTSES)</w:t>
            </w:r>
          </w:p>
        </w:tc>
      </w:tr>
      <w:tr w:rsidR="00184EEB" w:rsidRPr="001247D8" w14:paraId="0B2AB587" w14:textId="77777777" w:rsidTr="00184EEB">
        <w:trPr>
          <w:trHeight w:val="308"/>
          <w:jc w:val="center"/>
        </w:trPr>
        <w:tc>
          <w:tcPr>
            <w:tcW w:w="2547" w:type="dxa"/>
          </w:tcPr>
          <w:p w14:paraId="1E4BD333" w14:textId="3624A363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DF2175A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</w:tcPr>
          <w:p w14:paraId="2B76D101" w14:textId="4CF5ED1F" w:rsidR="00184EEB" w:rsidRPr="00D73F07" w:rsidRDefault="00184EEB" w:rsidP="001247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Catastro Nacional (CANA)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24D4D085" w14:textId="33DF9C3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-Avalúos (AVAL)</w:t>
            </w:r>
          </w:p>
        </w:tc>
      </w:tr>
      <w:tr w:rsidR="00184EEB" w:rsidRPr="001247D8" w14:paraId="7FE0CC8C" w14:textId="77777777" w:rsidTr="00184EEB">
        <w:trPr>
          <w:trHeight w:val="308"/>
          <w:jc w:val="center"/>
        </w:trPr>
        <w:tc>
          <w:tcPr>
            <w:tcW w:w="2547" w:type="dxa"/>
          </w:tcPr>
          <w:p w14:paraId="0082B18C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0E1EF7F" w14:textId="77777777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</w:tcPr>
          <w:p w14:paraId="66ADB859" w14:textId="1C4CE4E5" w:rsidR="00184EEB" w:rsidRPr="00D73F07" w:rsidRDefault="00184EEB" w:rsidP="00D73F07">
            <w:pPr>
              <w:rPr>
                <w:rFonts w:ascii="Arial" w:hAnsi="Arial" w:cs="Arial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Registro General de Hipotecas (REGHIPO)</w:t>
            </w:r>
          </w:p>
        </w:tc>
        <w:tc>
          <w:tcPr>
            <w:tcW w:w="2126" w:type="dxa"/>
          </w:tcPr>
          <w:p w14:paraId="7F74106D" w14:textId="363C9759" w:rsidR="00184EEB" w:rsidRPr="001247D8" w:rsidRDefault="00184EEB" w:rsidP="001247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7D8">
              <w:rPr>
                <w:rFonts w:ascii="Arial" w:hAnsi="Arial" w:cs="Arial"/>
                <w:sz w:val="22"/>
                <w:szCs w:val="22"/>
              </w:rPr>
              <w:t>-Expedientes de hipotecas (EXPHIPO)</w:t>
            </w:r>
          </w:p>
        </w:tc>
      </w:tr>
    </w:tbl>
    <w:p w14:paraId="3FE9F23F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E09F405" w14:textId="623996EC" w:rsidR="008D7BE3" w:rsidRPr="001247D8" w:rsidRDefault="000F4218" w:rsidP="000F421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4.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565FCE26" w14:textId="77777777" w:rsidR="000F4218" w:rsidRDefault="000F4218" w:rsidP="000F421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A682D3" w14:textId="34746FA8" w:rsidR="003568F4" w:rsidRPr="001247D8" w:rsidRDefault="000F4218" w:rsidP="000F4218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0F4218">
        <w:rPr>
          <w:rFonts w:ascii="Arial" w:hAnsi="Arial" w:cs="Arial"/>
          <w:b/>
          <w:sz w:val="22"/>
          <w:szCs w:val="22"/>
          <w:lang w:val="es-CR"/>
        </w:rPr>
        <w:t>4.1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1813BF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1813BF" w:rsidRPr="001247D8">
        <w:rPr>
          <w:rFonts w:ascii="Arial" w:hAnsi="Arial" w:cs="Arial"/>
          <w:bCs/>
          <w:sz w:val="22"/>
          <w:szCs w:val="22"/>
          <w:lang w:val="es-CR"/>
        </w:rPr>
        <w:t>Libre</w:t>
      </w:r>
      <w:r w:rsidR="00A21A81" w:rsidRPr="001247D8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08CE6F91" w14:textId="77777777" w:rsidR="003568F4" w:rsidRPr="001247D8" w:rsidRDefault="003568F4" w:rsidP="001247D8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371B14" w14:textId="11D661FB" w:rsidR="002324FF" w:rsidRPr="001247D8" w:rsidRDefault="000F4218" w:rsidP="001247D8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4.2 </w:t>
      </w:r>
      <w:r w:rsidR="008D7BE3" w:rsidRPr="001247D8">
        <w:rPr>
          <w:rFonts w:ascii="Arial" w:hAnsi="Arial" w:cs="Arial"/>
          <w:sz w:val="22"/>
          <w:szCs w:val="22"/>
        </w:rPr>
        <w:t xml:space="preserve">CONDICIONES DE REPRODUCCIÓN: </w:t>
      </w:r>
      <w:r w:rsidR="002324FF" w:rsidRPr="001247D8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="002324FF" w:rsidRPr="001247D8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="002324FF" w:rsidRPr="001247D8">
        <w:rPr>
          <w:rFonts w:ascii="Arial" w:hAnsi="Arial" w:cs="Arial"/>
          <w:b w:val="0"/>
          <w:sz w:val="22"/>
          <w:szCs w:val="22"/>
        </w:rPr>
        <w:t xml:space="preserve">eneral del Archivo Nacional DG-02-2018 del 18 de abril de 2018 y lo dispuesto en el Reglamento Ejecutivo a la Ley 7202, Decreto Ejecutivo </w:t>
      </w:r>
      <w:r w:rsidR="0015443C" w:rsidRPr="001247D8">
        <w:rPr>
          <w:rFonts w:ascii="Arial" w:hAnsi="Arial" w:cs="Arial"/>
          <w:b w:val="0"/>
          <w:sz w:val="22"/>
          <w:szCs w:val="22"/>
        </w:rPr>
        <w:t>40554-C de 29 de junio de 2017.</w:t>
      </w:r>
    </w:p>
    <w:p w14:paraId="61CDCEAD" w14:textId="77777777" w:rsidR="002324FF" w:rsidRPr="001247D8" w:rsidRDefault="002324FF" w:rsidP="001247D8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3B9EB152" w14:textId="62AC3108" w:rsidR="008D7BE3" w:rsidRPr="001247D8" w:rsidRDefault="002324FF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247D8">
        <w:rPr>
          <w:rFonts w:ascii="Arial" w:hAnsi="Arial" w:cs="Arial"/>
          <w:b/>
          <w:bCs/>
          <w:sz w:val="22"/>
          <w:szCs w:val="22"/>
          <w:lang w:val="es-CR"/>
        </w:rPr>
        <w:t>4.3</w:t>
      </w:r>
      <w:r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5F67F0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gramStart"/>
      <w:r w:rsidR="005F67F0" w:rsidRPr="001247D8">
        <w:rPr>
          <w:rFonts w:ascii="Arial" w:hAnsi="Arial" w:cs="Arial"/>
          <w:bCs/>
          <w:sz w:val="22"/>
          <w:szCs w:val="22"/>
          <w:lang w:val="es-CR"/>
        </w:rPr>
        <w:t>Español</w:t>
      </w:r>
      <w:proofErr w:type="gramEnd"/>
      <w:r w:rsidR="00A21A81" w:rsidRPr="001247D8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6BB9E253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CFE5CD6" w14:textId="562DBCA4" w:rsidR="008D7BE3" w:rsidRPr="001247D8" w:rsidRDefault="00FB407C" w:rsidP="001247D8">
      <w:pPr>
        <w:jc w:val="both"/>
        <w:rPr>
          <w:rFonts w:ascii="Arial" w:hAnsi="Arial" w:cs="Arial"/>
          <w:sz w:val="22"/>
          <w:szCs w:val="22"/>
        </w:rPr>
      </w:pPr>
      <w:r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1247D8">
        <w:rPr>
          <w:rFonts w:ascii="Arial" w:hAnsi="Arial" w:cs="Arial"/>
          <w:sz w:val="22"/>
          <w:szCs w:val="22"/>
          <w:lang w:val="es-ES_tradnl"/>
        </w:rPr>
        <w:t>Buen estado de conservación</w:t>
      </w:r>
    </w:p>
    <w:p w14:paraId="6879A1BD" w14:textId="77777777" w:rsidR="000F4218" w:rsidRDefault="000F4218" w:rsidP="001247D8">
      <w:pPr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59377413" w14:textId="79774197" w:rsidR="008D7BE3" w:rsidRPr="001247D8" w:rsidRDefault="00FB407C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247D8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5F67F0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5F67F0" w:rsidRPr="001247D8">
        <w:rPr>
          <w:rFonts w:ascii="Arial" w:hAnsi="Arial" w:cs="Arial"/>
          <w:bCs/>
          <w:sz w:val="22"/>
          <w:szCs w:val="22"/>
          <w:lang w:val="es-CR"/>
        </w:rPr>
        <w:t>Base de datos e inventarios impresos</w:t>
      </w:r>
    </w:p>
    <w:p w14:paraId="1D3EBB69" w14:textId="77777777" w:rsidR="000F4218" w:rsidRDefault="000F4218" w:rsidP="000F421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267C90D" w14:textId="0AA86644" w:rsidR="008D7BE3" w:rsidRPr="001247D8" w:rsidRDefault="000F4218" w:rsidP="000F421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0F4218">
        <w:rPr>
          <w:rFonts w:ascii="Arial" w:hAnsi="Arial" w:cs="Arial"/>
          <w:b/>
          <w:sz w:val="22"/>
          <w:szCs w:val="22"/>
          <w:lang w:val="es-CR"/>
        </w:rPr>
        <w:lastRenderedPageBreak/>
        <w:t>5.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732D96C5" w14:textId="12E76C80" w:rsidR="00EA0B74" w:rsidRPr="001247D8" w:rsidRDefault="00EA0B74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6FDF8D4" w14:textId="6D5155BA" w:rsidR="00EA0B74" w:rsidRPr="000F4218" w:rsidRDefault="000F4218" w:rsidP="000F421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5.3 </w:t>
      </w:r>
      <w:r w:rsidR="00EA0B74" w:rsidRPr="000F4218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EA0B74" w:rsidRPr="000F4218">
        <w:rPr>
          <w:rFonts w:ascii="Arial" w:hAnsi="Arial" w:cs="Arial"/>
          <w:b/>
          <w:bCs/>
          <w:sz w:val="22"/>
          <w:szCs w:val="22"/>
        </w:rPr>
        <w:t>Fondos</w:t>
      </w:r>
      <w:r w:rsidR="00EA0B74" w:rsidRPr="000F4218">
        <w:rPr>
          <w:rFonts w:ascii="Arial" w:hAnsi="Arial" w:cs="Arial"/>
          <w:bCs/>
          <w:sz w:val="22"/>
          <w:szCs w:val="22"/>
        </w:rPr>
        <w:t xml:space="preserve">: Bancos, Contraloría General de la República, Junta Liquidadora del Banco Anglo Costarricense, Municipal, Ministerio de Agricultura y Ganadería, </w:t>
      </w:r>
      <w:r w:rsidR="00065590" w:rsidRPr="000F4218">
        <w:rPr>
          <w:rFonts w:ascii="Arial" w:hAnsi="Arial" w:cs="Arial"/>
          <w:bCs/>
          <w:sz w:val="22"/>
          <w:szCs w:val="22"/>
        </w:rPr>
        <w:t xml:space="preserve">Ministerio de Comercio Exterior, </w:t>
      </w:r>
      <w:r w:rsidR="00DA7377" w:rsidRPr="000F4218">
        <w:rPr>
          <w:rFonts w:ascii="Arial" w:hAnsi="Arial" w:cs="Arial"/>
          <w:bCs/>
          <w:sz w:val="22"/>
          <w:szCs w:val="22"/>
        </w:rPr>
        <w:t>Ministerio de Economía, Industria y Comercio, Dirección General</w:t>
      </w:r>
      <w:r w:rsidR="00EA0B74" w:rsidRPr="000F4218">
        <w:rPr>
          <w:rFonts w:ascii="Arial" w:hAnsi="Arial" w:cs="Arial"/>
          <w:bCs/>
          <w:sz w:val="22"/>
          <w:szCs w:val="22"/>
        </w:rPr>
        <w:t xml:space="preserve"> de Estadísticas y Censos, Ministerio de Gobernación, Ministerio de Justicia y Gracia, Ministerio de Recursos Naturales Energía y Minas, Ministerio de Relaciones Exteriores, Ministerio de Trabajo y Seguridad Soci</w:t>
      </w:r>
      <w:r w:rsidR="008E7D7D" w:rsidRPr="000F4218">
        <w:rPr>
          <w:rFonts w:ascii="Arial" w:hAnsi="Arial" w:cs="Arial"/>
          <w:bCs/>
          <w:sz w:val="22"/>
          <w:szCs w:val="22"/>
        </w:rPr>
        <w:t>al, Presidencia de la República, Protocolos.</w:t>
      </w:r>
      <w:r w:rsidR="00EA0B74" w:rsidRPr="000F4218">
        <w:rPr>
          <w:rFonts w:ascii="Arial" w:hAnsi="Arial" w:cs="Arial"/>
          <w:bCs/>
          <w:sz w:val="22"/>
          <w:szCs w:val="22"/>
        </w:rPr>
        <w:t xml:space="preserve"> </w:t>
      </w:r>
      <w:r w:rsidR="00DA3754" w:rsidRPr="000F4218">
        <w:rPr>
          <w:rFonts w:ascii="Arial" w:hAnsi="Arial" w:cs="Arial"/>
          <w:bCs/>
          <w:sz w:val="22"/>
          <w:szCs w:val="22"/>
        </w:rPr>
        <w:t>Microfichas A</w:t>
      </w:r>
      <w:r w:rsidR="003971D9" w:rsidRPr="000F4218">
        <w:rPr>
          <w:rFonts w:ascii="Arial" w:hAnsi="Arial" w:cs="Arial"/>
          <w:bCs/>
          <w:sz w:val="22"/>
          <w:szCs w:val="22"/>
        </w:rPr>
        <w:t>sociaciones Deportivas, Colegios de Médicos y Cirujanos.</w:t>
      </w:r>
      <w:r w:rsidR="00EA0B74" w:rsidRPr="000F4218">
        <w:rPr>
          <w:rFonts w:ascii="Arial" w:hAnsi="Arial" w:cs="Arial"/>
          <w:bCs/>
          <w:sz w:val="22"/>
          <w:szCs w:val="22"/>
        </w:rPr>
        <w:t xml:space="preserve"> </w:t>
      </w:r>
      <w:r w:rsidR="00EA0B74" w:rsidRPr="000F4218">
        <w:rPr>
          <w:rFonts w:ascii="Arial" w:hAnsi="Arial" w:cs="Arial"/>
          <w:b/>
          <w:bCs/>
          <w:sz w:val="22"/>
          <w:szCs w:val="22"/>
        </w:rPr>
        <w:t>Fondos particulares</w:t>
      </w:r>
      <w:r w:rsidR="00A21A81" w:rsidRPr="000F4218">
        <w:rPr>
          <w:rFonts w:ascii="Arial" w:hAnsi="Arial" w:cs="Arial"/>
          <w:b/>
          <w:bCs/>
          <w:sz w:val="22"/>
          <w:szCs w:val="22"/>
        </w:rPr>
        <w:t>:</w:t>
      </w:r>
      <w:r w:rsidR="00CE6458" w:rsidRPr="000F4218">
        <w:rPr>
          <w:rFonts w:ascii="Arial" w:hAnsi="Arial" w:cs="Arial"/>
          <w:bCs/>
          <w:sz w:val="22"/>
          <w:szCs w:val="22"/>
        </w:rPr>
        <w:t xml:space="preserve"> Á</w:t>
      </w:r>
      <w:r w:rsidR="00EA0B74" w:rsidRPr="000F4218">
        <w:rPr>
          <w:rFonts w:ascii="Arial" w:hAnsi="Arial" w:cs="Arial"/>
          <w:bCs/>
          <w:sz w:val="22"/>
          <w:szCs w:val="22"/>
        </w:rPr>
        <w:t xml:space="preserve">lvaro Morales Rodríguez. </w:t>
      </w:r>
      <w:r w:rsidR="00EA0B74" w:rsidRPr="000F4218">
        <w:rPr>
          <w:rFonts w:ascii="Arial" w:hAnsi="Arial" w:cs="Arial"/>
          <w:b/>
          <w:bCs/>
          <w:sz w:val="22"/>
          <w:szCs w:val="22"/>
        </w:rPr>
        <w:t>Colecciones</w:t>
      </w:r>
      <w:r w:rsidR="00EA0B74" w:rsidRPr="000F4218">
        <w:rPr>
          <w:rFonts w:ascii="Arial" w:hAnsi="Arial" w:cs="Arial"/>
          <w:bCs/>
          <w:sz w:val="22"/>
          <w:szCs w:val="22"/>
        </w:rPr>
        <w:t>: Documentos Sonoros, Fotograf</w:t>
      </w:r>
      <w:r w:rsidR="00DC62D6" w:rsidRPr="000F4218">
        <w:rPr>
          <w:rFonts w:ascii="Arial" w:hAnsi="Arial" w:cs="Arial"/>
          <w:bCs/>
          <w:sz w:val="22"/>
          <w:szCs w:val="22"/>
        </w:rPr>
        <w:t>ías, Mapas y Planos, Material Di</w:t>
      </w:r>
      <w:r w:rsidR="00EA0B74" w:rsidRPr="000F4218">
        <w:rPr>
          <w:rFonts w:ascii="Arial" w:hAnsi="Arial" w:cs="Arial"/>
          <w:bCs/>
          <w:sz w:val="22"/>
          <w:szCs w:val="22"/>
        </w:rPr>
        <w:t>vu</w:t>
      </w:r>
      <w:r w:rsidR="00DC62D6" w:rsidRPr="000F4218">
        <w:rPr>
          <w:rFonts w:ascii="Arial" w:hAnsi="Arial" w:cs="Arial"/>
          <w:bCs/>
          <w:sz w:val="22"/>
          <w:szCs w:val="22"/>
        </w:rPr>
        <w:t>lgativo de Pequeño F</w:t>
      </w:r>
      <w:r w:rsidR="00EA0B74" w:rsidRPr="000F4218">
        <w:rPr>
          <w:rFonts w:ascii="Arial" w:hAnsi="Arial" w:cs="Arial"/>
          <w:bCs/>
          <w:sz w:val="22"/>
          <w:szCs w:val="22"/>
        </w:rPr>
        <w:t xml:space="preserve">ormato (MADIPEF), </w:t>
      </w:r>
      <w:r w:rsidR="00AA4F54" w:rsidRPr="000F4218">
        <w:rPr>
          <w:rFonts w:ascii="Arial" w:hAnsi="Arial" w:cs="Arial"/>
          <w:bCs/>
          <w:sz w:val="22"/>
          <w:szCs w:val="22"/>
        </w:rPr>
        <w:t xml:space="preserve">Afiches y </w:t>
      </w:r>
      <w:r w:rsidR="00EA0B74" w:rsidRPr="000F4218">
        <w:rPr>
          <w:rFonts w:ascii="Arial" w:hAnsi="Arial" w:cs="Arial"/>
          <w:bCs/>
          <w:sz w:val="22"/>
          <w:szCs w:val="22"/>
        </w:rPr>
        <w:t>Memorias.</w:t>
      </w:r>
    </w:p>
    <w:p w14:paraId="44E871BC" w14:textId="77777777" w:rsidR="00BC74A9" w:rsidRPr="001247D8" w:rsidRDefault="00BC74A9" w:rsidP="001247D8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2C31797" w14:textId="77777777" w:rsidR="008D7BE3" w:rsidRPr="001247D8" w:rsidRDefault="008D7BE3" w:rsidP="001247D8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247D8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463F29E8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092B57B" w14:textId="6452BEF9" w:rsidR="008D7BE3" w:rsidRPr="001247D8" w:rsidRDefault="000F4218" w:rsidP="000F4218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7.1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="008D7BE3" w:rsidRPr="001247D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1247D8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1247D8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1813BF" w:rsidRPr="001247D8">
        <w:rPr>
          <w:rFonts w:ascii="Arial" w:hAnsi="Arial" w:cs="Arial"/>
          <w:sz w:val="22"/>
          <w:szCs w:val="22"/>
          <w:lang w:val="es-CR"/>
        </w:rPr>
        <w:t>Franklin José Alvarado Quesada</w:t>
      </w:r>
      <w:r w:rsidR="000F2EAA" w:rsidRPr="001247D8">
        <w:rPr>
          <w:rFonts w:ascii="Arial" w:hAnsi="Arial" w:cs="Arial"/>
          <w:sz w:val="22"/>
          <w:szCs w:val="22"/>
          <w:lang w:val="es-CR"/>
        </w:rPr>
        <w:t>, profesional del Departamento de Archivo Histórico.</w:t>
      </w:r>
    </w:p>
    <w:p w14:paraId="3B7B4B86" w14:textId="77777777" w:rsidR="009B7C35" w:rsidRPr="001247D8" w:rsidRDefault="009B7C35" w:rsidP="001247D8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7204F608" w14:textId="77777777" w:rsidR="009B7C35" w:rsidRPr="001247D8" w:rsidRDefault="009B7C35" w:rsidP="001247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247D8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37F2E70A" w14:textId="77777777" w:rsidR="00702555" w:rsidRPr="001247D8" w:rsidRDefault="00702555" w:rsidP="001247D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8A6E89" w14:textId="16815867" w:rsidR="00702555" w:rsidRPr="001247D8" w:rsidRDefault="00702555" w:rsidP="001247D8">
      <w:pPr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1247D8">
        <w:rPr>
          <w:rFonts w:ascii="Arial" w:hAnsi="Arial" w:cs="Arial"/>
          <w:color w:val="000000"/>
          <w:sz w:val="22"/>
          <w:szCs w:val="22"/>
          <w:lang w:eastAsia="es-CR"/>
        </w:rPr>
        <w:t>Archivo Nacional de Costa Rica. Guía de fondos, consultada 12-10-2020</w:t>
      </w:r>
      <w:r w:rsidR="00141145">
        <w:rPr>
          <w:rFonts w:ascii="Arial" w:hAnsi="Arial" w:cs="Arial"/>
          <w:color w:val="000000"/>
          <w:sz w:val="22"/>
          <w:szCs w:val="22"/>
          <w:lang w:eastAsia="es-CR"/>
        </w:rPr>
        <w:t xml:space="preserve">  </w:t>
      </w:r>
      <w:r w:rsidRPr="001247D8">
        <w:rPr>
          <w:rFonts w:ascii="Arial" w:hAnsi="Arial" w:cs="Arial"/>
          <w:color w:val="000000"/>
          <w:sz w:val="22"/>
          <w:szCs w:val="22"/>
          <w:lang w:eastAsia="es-CR"/>
        </w:rPr>
        <w:t xml:space="preserve"> </w:t>
      </w:r>
      <w:hyperlink r:id="rId7" w:history="1">
        <w:r w:rsidRPr="001247D8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eastAsia="es-CR"/>
          </w:rPr>
          <w:t>https://www.archivonacional.go.cr/web/dah/guia_fondos_historico.pdf</w:t>
        </w:r>
      </w:hyperlink>
    </w:p>
    <w:p w14:paraId="74236AA3" w14:textId="77777777" w:rsidR="00702555" w:rsidRPr="001247D8" w:rsidRDefault="00702555" w:rsidP="001247D8">
      <w:pPr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14:paraId="51A36576" w14:textId="000AB365" w:rsidR="00815407" w:rsidRPr="001247D8" w:rsidRDefault="00815407" w:rsidP="001247D8">
      <w:pPr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1247D8">
        <w:rPr>
          <w:rFonts w:ascii="Arial" w:hAnsi="Arial" w:cs="Arial"/>
          <w:color w:val="000000"/>
          <w:sz w:val="22"/>
          <w:szCs w:val="22"/>
          <w:lang w:eastAsia="es-CR"/>
        </w:rPr>
        <w:t>Archivo Nacional de Costa Rica. Colección de Memorias, Número 1388. (</w:t>
      </w:r>
      <w:r w:rsidR="00FB722C" w:rsidRPr="001247D8">
        <w:rPr>
          <w:rFonts w:ascii="Arial" w:hAnsi="Arial" w:cs="Arial"/>
          <w:color w:val="000000"/>
          <w:sz w:val="22"/>
          <w:szCs w:val="22"/>
          <w:lang w:eastAsia="es-CR"/>
        </w:rPr>
        <w:t xml:space="preserve">Registro Nacional </w:t>
      </w:r>
      <w:r w:rsidRPr="001247D8">
        <w:rPr>
          <w:rFonts w:ascii="Arial" w:hAnsi="Arial" w:cs="Arial"/>
          <w:color w:val="000000"/>
          <w:sz w:val="22"/>
          <w:szCs w:val="22"/>
          <w:lang w:eastAsia="es-CR"/>
        </w:rPr>
        <w:t xml:space="preserve">150 años </w:t>
      </w:r>
      <w:r w:rsidR="00FB722C" w:rsidRPr="001247D8">
        <w:rPr>
          <w:rFonts w:ascii="Arial" w:hAnsi="Arial" w:cs="Arial"/>
          <w:color w:val="000000"/>
          <w:sz w:val="22"/>
          <w:szCs w:val="22"/>
          <w:lang w:eastAsia="es-CR"/>
        </w:rPr>
        <w:t>registrando su</w:t>
      </w:r>
      <w:r w:rsidRPr="001247D8">
        <w:rPr>
          <w:rFonts w:ascii="Arial" w:hAnsi="Arial" w:cs="Arial"/>
          <w:color w:val="000000"/>
          <w:sz w:val="22"/>
          <w:szCs w:val="22"/>
          <w:lang w:eastAsia="es-CR"/>
        </w:rPr>
        <w:t xml:space="preserve"> histor</w:t>
      </w:r>
      <w:r w:rsidR="00FB722C" w:rsidRPr="001247D8">
        <w:rPr>
          <w:rFonts w:ascii="Arial" w:hAnsi="Arial" w:cs="Arial"/>
          <w:color w:val="000000"/>
          <w:sz w:val="22"/>
          <w:szCs w:val="22"/>
          <w:lang w:eastAsia="es-CR"/>
        </w:rPr>
        <w:t>ia), 2015.</w:t>
      </w:r>
    </w:p>
    <w:p w14:paraId="082949E5" w14:textId="77777777" w:rsidR="00815407" w:rsidRPr="001247D8" w:rsidRDefault="00815407" w:rsidP="001247D8">
      <w:pPr>
        <w:jc w:val="both"/>
        <w:rPr>
          <w:rFonts w:ascii="Arial" w:hAnsi="Arial" w:cs="Arial"/>
          <w:sz w:val="22"/>
          <w:szCs w:val="22"/>
        </w:rPr>
      </w:pPr>
    </w:p>
    <w:p w14:paraId="36C80A90" w14:textId="75B91CB0" w:rsidR="00702555" w:rsidRPr="001247D8" w:rsidRDefault="00702555" w:rsidP="001247D8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247D8">
        <w:rPr>
          <w:rFonts w:ascii="Arial" w:hAnsi="Arial" w:cs="Arial"/>
          <w:sz w:val="22"/>
          <w:szCs w:val="22"/>
        </w:rPr>
        <w:t>Registro Nacional de Cost</w:t>
      </w:r>
      <w:r w:rsidR="00A21A81" w:rsidRPr="001247D8">
        <w:rPr>
          <w:rFonts w:ascii="Arial" w:hAnsi="Arial" w:cs="Arial"/>
          <w:sz w:val="22"/>
          <w:szCs w:val="22"/>
        </w:rPr>
        <w:t>a Rica. Historia institucional, consultado</w:t>
      </w:r>
      <w:r w:rsidR="00141145">
        <w:rPr>
          <w:rFonts w:ascii="Arial" w:hAnsi="Arial" w:cs="Arial"/>
          <w:sz w:val="22"/>
          <w:szCs w:val="22"/>
        </w:rPr>
        <w:t xml:space="preserve">  </w:t>
      </w:r>
      <w:r w:rsidR="00A21A81" w:rsidRPr="001247D8">
        <w:rPr>
          <w:rFonts w:ascii="Arial" w:hAnsi="Arial" w:cs="Arial"/>
          <w:sz w:val="22"/>
          <w:szCs w:val="22"/>
        </w:rPr>
        <w:t xml:space="preserve">12-10-2020 </w:t>
      </w:r>
      <w:hyperlink r:id="rId8" w:history="1">
        <w:r w:rsidRPr="001247D8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s-CR"/>
          </w:rPr>
          <w:t>http://www.registronacional.go.cr/Institucion/index.htm</w:t>
        </w:r>
      </w:hyperlink>
      <w:r w:rsidR="00141145">
        <w:rPr>
          <w:rFonts w:ascii="Arial" w:hAnsi="Arial" w:cs="Arial"/>
          <w:sz w:val="22"/>
          <w:szCs w:val="22"/>
          <w:lang w:val="es-CR"/>
        </w:rPr>
        <w:t xml:space="preserve">  </w:t>
      </w:r>
    </w:p>
    <w:p w14:paraId="3D023A83" w14:textId="77777777" w:rsidR="00D32E8E" w:rsidRDefault="00D32E8E" w:rsidP="00D32E8E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A8F7142" w14:textId="16CF4864" w:rsidR="008D7BE3" w:rsidRPr="001247D8" w:rsidRDefault="00D32E8E" w:rsidP="00D32E8E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7.2 </w:t>
      </w:r>
      <w:r w:rsidR="008D7BE3" w:rsidRPr="001247D8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3D30E6C8" w14:textId="77777777" w:rsidR="006E3530" w:rsidRPr="001247D8" w:rsidRDefault="006E3530" w:rsidP="001247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247D8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1247D8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1247D8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61829076" w14:textId="77777777" w:rsidR="006E3530" w:rsidRPr="001247D8" w:rsidRDefault="006E3530" w:rsidP="001247D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83B34B" w14:textId="77777777" w:rsidR="006E3530" w:rsidRPr="001247D8" w:rsidRDefault="006E3530" w:rsidP="001247D8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1247D8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1247D8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1247D8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2BA226A1" w14:textId="77777777" w:rsidR="008D7BE3" w:rsidRPr="001247D8" w:rsidRDefault="008D7BE3" w:rsidP="001247D8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B2138DE" w14:textId="0A20BB1D" w:rsidR="008D7BE3" w:rsidRPr="001247D8" w:rsidRDefault="00D32E8E" w:rsidP="001247D8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141145">
        <w:rPr>
          <w:rFonts w:ascii="Arial" w:hAnsi="Arial" w:cs="Arial"/>
          <w:b/>
          <w:bCs/>
          <w:sz w:val="22"/>
          <w:szCs w:val="22"/>
          <w:lang w:val="es-CR"/>
        </w:rPr>
        <w:t xml:space="preserve">  </w:t>
      </w:r>
      <w:r w:rsidR="008D7BE3" w:rsidRPr="001247D8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1247D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813BF" w:rsidRPr="00D32E8E">
        <w:rPr>
          <w:rFonts w:ascii="Arial" w:hAnsi="Arial" w:cs="Arial"/>
          <w:sz w:val="22"/>
          <w:szCs w:val="22"/>
          <w:lang w:val="es-ES_tradnl"/>
        </w:rPr>
        <w:t>2020</w:t>
      </w:r>
      <w:r w:rsidR="008D7BE3" w:rsidRPr="00D32E8E">
        <w:rPr>
          <w:rFonts w:ascii="Arial" w:hAnsi="Arial" w:cs="Arial"/>
          <w:sz w:val="22"/>
          <w:szCs w:val="22"/>
          <w:lang w:val="es-ES_tradnl"/>
        </w:rPr>
        <w:t>-</w:t>
      </w:r>
      <w:r w:rsidRPr="00D32E8E">
        <w:rPr>
          <w:rFonts w:ascii="Arial" w:hAnsi="Arial" w:cs="Arial"/>
          <w:sz w:val="22"/>
          <w:szCs w:val="22"/>
          <w:lang w:val="es-ES_tradnl"/>
        </w:rPr>
        <w:t>12</w:t>
      </w:r>
      <w:r w:rsidR="005276E4" w:rsidRPr="00D32E8E">
        <w:rPr>
          <w:rFonts w:ascii="Arial" w:hAnsi="Arial" w:cs="Arial"/>
          <w:sz w:val="22"/>
          <w:szCs w:val="22"/>
          <w:lang w:val="es-ES_tradnl"/>
        </w:rPr>
        <w:t>-</w:t>
      </w:r>
      <w:r w:rsidRPr="00D32E8E">
        <w:rPr>
          <w:rFonts w:ascii="Arial" w:hAnsi="Arial" w:cs="Arial"/>
          <w:sz w:val="22"/>
          <w:szCs w:val="22"/>
          <w:lang w:val="es-ES_tradnl"/>
        </w:rPr>
        <w:t>23</w:t>
      </w:r>
      <w:r w:rsidR="008D7BE3" w:rsidRPr="001247D8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1247D8">
        <w:rPr>
          <w:rFonts w:ascii="Arial" w:hAnsi="Arial" w:cs="Arial"/>
          <w:bCs/>
          <w:sz w:val="22"/>
          <w:szCs w:val="22"/>
          <w:lang w:val="es-ES_tradnl"/>
        </w:rPr>
        <w:t>Revisada y aprobada por la Comisión de Descripción de</w:t>
      </w:r>
      <w:r w:rsidR="001813BF" w:rsidRPr="001247D8">
        <w:rPr>
          <w:rFonts w:ascii="Arial" w:hAnsi="Arial" w:cs="Arial"/>
          <w:bCs/>
          <w:sz w:val="22"/>
          <w:szCs w:val="22"/>
          <w:lang w:val="es-ES_tradnl"/>
        </w:rPr>
        <w:t xml:space="preserve">l Archivo Nacional, sesión </w:t>
      </w:r>
      <w:r w:rsidR="00D25DE0" w:rsidRPr="00D25DE0">
        <w:rPr>
          <w:rFonts w:ascii="Arial" w:hAnsi="Arial" w:cs="Arial"/>
          <w:bCs/>
          <w:sz w:val="22"/>
          <w:szCs w:val="22"/>
          <w:lang w:val="es-ES_tradnl"/>
        </w:rPr>
        <w:t>0</w:t>
      </w:r>
      <w:r w:rsidRPr="00D25DE0">
        <w:rPr>
          <w:rFonts w:ascii="Arial" w:hAnsi="Arial" w:cs="Arial"/>
          <w:bCs/>
          <w:sz w:val="22"/>
          <w:szCs w:val="22"/>
          <w:lang w:val="es-ES_tradnl"/>
        </w:rPr>
        <w:t>1</w:t>
      </w:r>
      <w:r w:rsidR="008E3A64" w:rsidRPr="00D25DE0">
        <w:rPr>
          <w:rFonts w:ascii="Arial" w:hAnsi="Arial" w:cs="Arial"/>
          <w:bCs/>
          <w:sz w:val="22"/>
          <w:szCs w:val="22"/>
          <w:lang w:val="es-ES_tradnl"/>
        </w:rPr>
        <w:t>-2021</w:t>
      </w:r>
      <w:r w:rsidR="008D7BE3" w:rsidRPr="00D25DE0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17AD93B2" w14:textId="77777777" w:rsidR="008D7BE3" w:rsidRPr="001247D8" w:rsidRDefault="008D7BE3" w:rsidP="001247D8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6C4365F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p w14:paraId="5360417B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p w14:paraId="2EBCF436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p w14:paraId="21F17E01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p w14:paraId="487BC3A8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p w14:paraId="4F0DCEF5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p w14:paraId="5FC97F6B" w14:textId="77777777" w:rsidR="00CA1E76" w:rsidRPr="001247D8" w:rsidRDefault="00CA1E76" w:rsidP="001247D8">
      <w:pPr>
        <w:rPr>
          <w:rFonts w:ascii="Arial" w:hAnsi="Arial" w:cs="Arial"/>
          <w:sz w:val="22"/>
          <w:szCs w:val="22"/>
          <w:lang w:val="es-CR"/>
        </w:rPr>
      </w:pPr>
    </w:p>
    <w:sectPr w:rsidR="00CA1E76" w:rsidRPr="001247D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B1CAE" w14:textId="77777777" w:rsidR="005A05D7" w:rsidRDefault="005A05D7">
      <w:r>
        <w:separator/>
      </w:r>
    </w:p>
  </w:endnote>
  <w:endnote w:type="continuationSeparator" w:id="0">
    <w:p w14:paraId="731E1795" w14:textId="77777777" w:rsidR="005A05D7" w:rsidRDefault="005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5AAA" w14:textId="77777777" w:rsidR="00B964C9" w:rsidRDefault="00B964C9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B4592" wp14:editId="39A8D81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E7C3C5E">
            <v:line id="Conector recto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496b0 [1951]" strokeweight="1.5pt" from="0,9.4pt" to="468pt,9.4pt" w14:anchorId="717BD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>
              <v:stroke joinstyle="miter"/>
            </v:line>
          </w:pict>
        </mc:Fallback>
      </mc:AlternateContent>
    </w:r>
  </w:p>
  <w:p w14:paraId="2DBF0D7D" w14:textId="77777777" w:rsidR="00B964C9" w:rsidRPr="00602906" w:rsidRDefault="00B964C9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051B404E" w14:textId="77777777" w:rsidR="00B964C9" w:rsidRPr="009337A7" w:rsidRDefault="00B964C9" w:rsidP="00763322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1D76D355" wp14:editId="729629B6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315CAD64" w14:textId="77777777" w:rsidR="00B964C9" w:rsidRPr="009337A7" w:rsidRDefault="00B964C9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0B83A6FA" w14:textId="77777777" w:rsidR="00B964C9" w:rsidRPr="009337A7" w:rsidRDefault="00B964C9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0CF35FF4" w14:textId="77777777" w:rsidR="00B964C9" w:rsidRPr="00763322" w:rsidRDefault="00B964C9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2071" w14:textId="77777777" w:rsidR="005A05D7" w:rsidRDefault="005A05D7">
      <w:r>
        <w:separator/>
      </w:r>
    </w:p>
  </w:footnote>
  <w:footnote w:type="continuationSeparator" w:id="0">
    <w:p w14:paraId="5ACCB5F5" w14:textId="77777777" w:rsidR="005A05D7" w:rsidRDefault="005A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0B964C9" w14:paraId="057CA96F" w14:textId="77777777" w:rsidTr="740E119B">
      <w:tc>
        <w:tcPr>
          <w:tcW w:w="2835" w:type="dxa"/>
        </w:tcPr>
        <w:p w14:paraId="0D065F14" w14:textId="635915D6" w:rsidR="00B964C9" w:rsidRDefault="00B964C9" w:rsidP="740E119B">
          <w:pPr>
            <w:pStyle w:val="Encabezado"/>
            <w:ind w:left="-115"/>
          </w:pPr>
        </w:p>
      </w:tc>
      <w:tc>
        <w:tcPr>
          <w:tcW w:w="2835" w:type="dxa"/>
        </w:tcPr>
        <w:p w14:paraId="22913282" w14:textId="0674994C" w:rsidR="00B964C9" w:rsidRDefault="00B964C9" w:rsidP="740E119B">
          <w:pPr>
            <w:pStyle w:val="Encabezado"/>
            <w:jc w:val="center"/>
          </w:pPr>
        </w:p>
      </w:tc>
      <w:tc>
        <w:tcPr>
          <w:tcW w:w="2835" w:type="dxa"/>
        </w:tcPr>
        <w:p w14:paraId="770B7F0C" w14:textId="50725BA0" w:rsidR="00B964C9" w:rsidRDefault="00B964C9" w:rsidP="740E119B">
          <w:pPr>
            <w:pStyle w:val="Encabezado"/>
            <w:ind w:right="-115"/>
            <w:jc w:val="right"/>
          </w:pPr>
        </w:p>
      </w:tc>
    </w:tr>
  </w:tbl>
  <w:p w14:paraId="0A3D0DFD" w14:textId="714A78BE" w:rsidR="00B964C9" w:rsidRDefault="00B964C9" w:rsidP="740E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2D84"/>
    <w:multiLevelType w:val="multilevel"/>
    <w:tmpl w:val="C45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B8A02FC"/>
    <w:multiLevelType w:val="multilevel"/>
    <w:tmpl w:val="389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C178A"/>
    <w:multiLevelType w:val="multilevel"/>
    <w:tmpl w:val="7B9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1650"/>
    <w:multiLevelType w:val="multilevel"/>
    <w:tmpl w:val="586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6BA179B"/>
    <w:multiLevelType w:val="multilevel"/>
    <w:tmpl w:val="A89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7FCE5B8F"/>
    <w:multiLevelType w:val="multilevel"/>
    <w:tmpl w:val="A2E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1225B"/>
    <w:rsid w:val="000170CE"/>
    <w:rsid w:val="00065590"/>
    <w:rsid w:val="00066A68"/>
    <w:rsid w:val="000818C0"/>
    <w:rsid w:val="0009239A"/>
    <w:rsid w:val="000F2EAA"/>
    <w:rsid w:val="000F4218"/>
    <w:rsid w:val="001151A6"/>
    <w:rsid w:val="001200DC"/>
    <w:rsid w:val="001247D8"/>
    <w:rsid w:val="00141145"/>
    <w:rsid w:val="0015443C"/>
    <w:rsid w:val="00172717"/>
    <w:rsid w:val="001813BF"/>
    <w:rsid w:val="00184EEB"/>
    <w:rsid w:val="001B1CB9"/>
    <w:rsid w:val="001B4FB9"/>
    <w:rsid w:val="001C45FF"/>
    <w:rsid w:val="0021767F"/>
    <w:rsid w:val="00223A71"/>
    <w:rsid w:val="002324FF"/>
    <w:rsid w:val="00250257"/>
    <w:rsid w:val="0029087F"/>
    <w:rsid w:val="002C3424"/>
    <w:rsid w:val="002C5D6D"/>
    <w:rsid w:val="00323B4E"/>
    <w:rsid w:val="00331598"/>
    <w:rsid w:val="00340CFB"/>
    <w:rsid w:val="00347707"/>
    <w:rsid w:val="003568F4"/>
    <w:rsid w:val="003971D9"/>
    <w:rsid w:val="003B119D"/>
    <w:rsid w:val="003B5A2B"/>
    <w:rsid w:val="003D404B"/>
    <w:rsid w:val="003F62DC"/>
    <w:rsid w:val="0041252A"/>
    <w:rsid w:val="004153C8"/>
    <w:rsid w:val="00437380"/>
    <w:rsid w:val="004418BC"/>
    <w:rsid w:val="00471707"/>
    <w:rsid w:val="004B11EC"/>
    <w:rsid w:val="004D7B44"/>
    <w:rsid w:val="004F6736"/>
    <w:rsid w:val="00520CD4"/>
    <w:rsid w:val="005276E4"/>
    <w:rsid w:val="00540694"/>
    <w:rsid w:val="0056097D"/>
    <w:rsid w:val="00564D66"/>
    <w:rsid w:val="005A05D7"/>
    <w:rsid w:val="005B593F"/>
    <w:rsid w:val="005F67F0"/>
    <w:rsid w:val="00603C22"/>
    <w:rsid w:val="00633CD6"/>
    <w:rsid w:val="00656456"/>
    <w:rsid w:val="0068043C"/>
    <w:rsid w:val="00691D86"/>
    <w:rsid w:val="006E3530"/>
    <w:rsid w:val="006E3598"/>
    <w:rsid w:val="006E7CE3"/>
    <w:rsid w:val="006F60CD"/>
    <w:rsid w:val="00702555"/>
    <w:rsid w:val="0074503F"/>
    <w:rsid w:val="00746243"/>
    <w:rsid w:val="00756F4B"/>
    <w:rsid w:val="00763322"/>
    <w:rsid w:val="00776E73"/>
    <w:rsid w:val="007F4BF5"/>
    <w:rsid w:val="00815407"/>
    <w:rsid w:val="00836608"/>
    <w:rsid w:val="008432FA"/>
    <w:rsid w:val="00862EF4"/>
    <w:rsid w:val="00863E99"/>
    <w:rsid w:val="008A7542"/>
    <w:rsid w:val="008D3DC1"/>
    <w:rsid w:val="008D7BE3"/>
    <w:rsid w:val="008E3A64"/>
    <w:rsid w:val="008E7D7D"/>
    <w:rsid w:val="008F2FCE"/>
    <w:rsid w:val="008F4DC7"/>
    <w:rsid w:val="00946842"/>
    <w:rsid w:val="009743B5"/>
    <w:rsid w:val="009935B3"/>
    <w:rsid w:val="00995930"/>
    <w:rsid w:val="009B7C35"/>
    <w:rsid w:val="009C5594"/>
    <w:rsid w:val="009D4564"/>
    <w:rsid w:val="00A21A81"/>
    <w:rsid w:val="00A6600A"/>
    <w:rsid w:val="00A77A63"/>
    <w:rsid w:val="00A82F74"/>
    <w:rsid w:val="00AA1192"/>
    <w:rsid w:val="00AA4CC1"/>
    <w:rsid w:val="00AA4F54"/>
    <w:rsid w:val="00AA6434"/>
    <w:rsid w:val="00AC545D"/>
    <w:rsid w:val="00AD317F"/>
    <w:rsid w:val="00B202AF"/>
    <w:rsid w:val="00B34928"/>
    <w:rsid w:val="00B4062D"/>
    <w:rsid w:val="00B44E84"/>
    <w:rsid w:val="00B718A8"/>
    <w:rsid w:val="00B76D56"/>
    <w:rsid w:val="00B936DA"/>
    <w:rsid w:val="00B964C9"/>
    <w:rsid w:val="00BC74A9"/>
    <w:rsid w:val="00C041CF"/>
    <w:rsid w:val="00C166AE"/>
    <w:rsid w:val="00C20F4A"/>
    <w:rsid w:val="00C423D5"/>
    <w:rsid w:val="00C7501E"/>
    <w:rsid w:val="00CA1E76"/>
    <w:rsid w:val="00CB67AD"/>
    <w:rsid w:val="00CC6666"/>
    <w:rsid w:val="00CD46B3"/>
    <w:rsid w:val="00CD5375"/>
    <w:rsid w:val="00CE6458"/>
    <w:rsid w:val="00CF1B47"/>
    <w:rsid w:val="00D13C9E"/>
    <w:rsid w:val="00D17991"/>
    <w:rsid w:val="00D25DE0"/>
    <w:rsid w:val="00D32E8E"/>
    <w:rsid w:val="00D73F07"/>
    <w:rsid w:val="00DA19FC"/>
    <w:rsid w:val="00DA3754"/>
    <w:rsid w:val="00DA7377"/>
    <w:rsid w:val="00DB4754"/>
    <w:rsid w:val="00DC62D6"/>
    <w:rsid w:val="00E017CE"/>
    <w:rsid w:val="00E10460"/>
    <w:rsid w:val="00E1695A"/>
    <w:rsid w:val="00E1740D"/>
    <w:rsid w:val="00E20C0C"/>
    <w:rsid w:val="00E416F7"/>
    <w:rsid w:val="00E53D32"/>
    <w:rsid w:val="00E54805"/>
    <w:rsid w:val="00E60167"/>
    <w:rsid w:val="00E9381B"/>
    <w:rsid w:val="00EA0B74"/>
    <w:rsid w:val="00EA7E31"/>
    <w:rsid w:val="00EB6A04"/>
    <w:rsid w:val="00F13571"/>
    <w:rsid w:val="00F43046"/>
    <w:rsid w:val="00F50DF8"/>
    <w:rsid w:val="00F929A2"/>
    <w:rsid w:val="00FB407C"/>
    <w:rsid w:val="00FB722C"/>
    <w:rsid w:val="00FC44D6"/>
    <w:rsid w:val="00FD7951"/>
    <w:rsid w:val="00FF0985"/>
    <w:rsid w:val="740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E1CF"/>
  <w15:chartTrackingRefBased/>
  <w15:docId w15:val="{43FE99E5-446C-499B-ABF7-AF89D76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E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81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13BF"/>
    <w:rPr>
      <w:rFonts w:ascii="Arial" w:hAnsi="Arial"/>
      <w:sz w:val="20"/>
      <w:szCs w:val="20"/>
      <w:lang w:val="es-C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13B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3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3B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CF1B4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" w:hAnsi="Times" w:cs="Tim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F1B47"/>
    <w:rPr>
      <w:rFonts w:ascii="Times" w:eastAsia="Times New Roman" w:hAnsi="Times" w:cs="Times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E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1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1562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3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nacional.go.cr/Institucion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ivonacional.go.cr/web/dah/guia_fondos_historic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1554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21</cp:revision>
  <dcterms:created xsi:type="dcterms:W3CDTF">2020-12-23T22:21:00Z</dcterms:created>
  <dcterms:modified xsi:type="dcterms:W3CDTF">2021-02-08T21:52:00Z</dcterms:modified>
</cp:coreProperties>
</file>